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1049</w:t>
              </w:r>
            </w:hyperlink>
          </w:p>
          <w:p>
            <w:hyperlink r:id="rId8">
              <w:r>
                <w:rPr>
                  <w:rStyle w:val="Hyperlink"/>
                  <w:color w:val="0000FF"/>
                </w:rPr>
                <w:t xml:space="preserve">CO:SF 649</w:t>
              </w:r>
            </w:hyperlink>
          </w:p>
        </w:tc>
        <w:tc>
          <w:tcPr>
            <w:tcW w:w="3600" w:type="dxa"/>
            <w:noWrap w:val="false"/>
          </w:tcPr>
          <w:p>
            <w:r>
              <w:rPr>
                <w:sz w:val="20"/>
              </w:rPr>
              <w:t>A bill for an act relating to and making appropriations to the department of veterans affairs and the department of health and human services, and related provisions and appropriations, including aging and disability services; behavioral health, public health, community access and eligibility; the medical assistance program, state supplementary assistance, Hawki, and other health-related programs; sex reassignment surgeries or associated procedures; family well-being and protection; state-operated specialty care, administration and compliance; transfers, cash flows, and nonreversions; prior appropriations; the beer and liquor control fund, and the behavioral health fund; report on nonreversion of moneys; emergency rules; and a hospital directed payment program; and including effective date and retroactive applicability provisions. (Formerly HSB 342.) Effective date: Enactment, 07/01/2025 Applicability date: 07/01/2024</w:t>
            </w:r>
          </w:p>
        </w:tc>
        <w:tc>
          <w:tcPr>
            <w:tcW w:w="4320" w:type="dxa"/>
            <w:noWrap w:val="false"/>
          </w:tcPr>
          <w:p>
            <w:r>
              <w:rPr>
                <w:sz w:val="20"/>
              </w:rPr>
              <w:t>Signed by Governor . (6/11/25)</w:t>
            </w:r>
            <w:br/>
            <w:r>
              <w:rPr>
                <w:sz w:val="20"/>
              </w:rPr>
              <w:t>Passed House , yeas 63, nays 28. (5/13/25)</w:t>
            </w:r>
            <w:br/>
            <w:r>
              <w:rPr>
                <w:sz w:val="20"/>
              </w:rPr>
              <w:t>Passed Senate , yeas 31, nays 15. (5/14/25)</w:t>
            </w:r>
          </w:p>
        </w:tc>
        <w:tc>
          <w:tcPr>
            <w:tcW w:w="4320" w:type="dxa"/>
            <w:noWrap w:val="false"/>
          </w:tcPr>
          <w:p>
            <w:pPr>
              <w:spacing w:before="0" w:after="0"/>
            </w:pPr>
            <w:r>
              <w:t/>
            </w:r>
          </w:p>
        </w:tc>
      </w:tr>
      <w:tr>
        <w:trPr>
          <w:cantSplit w:val="true"/>
        </w:trPr>
        <w:tc>
          <w:tcPr>
            <w:tcW w:w="2160" w:type="dxa"/>
            <w:noWrap w:val="false"/>
          </w:tcPr>
          <w:p>
            <w:hyperlink r:id="rId9">
              <w:r>
                <w:rPr>
                  <w:rStyle w:val="Hyperlink"/>
                  <w:color w:val="0000FF"/>
                </w:rPr>
                <w:t xml:space="preserve">SF 303</w:t>
              </w:r>
            </w:hyperlink>
          </w:p>
        </w:tc>
        <w:tc>
          <w:tcPr>
            <w:tcW w:w="3600" w:type="dxa"/>
            <w:noWrap w:val="false"/>
          </w:tcPr>
          <w:p>
            <w:r>
              <w:rPr>
                <w:sz w:val="20"/>
              </w:rPr>
              <w:t>A bill for an act relating to county and city regulation of consumer fireworks. (Formerly SSB 1104.) Effective date: 07/01/2025.</w:t>
            </w:r>
          </w:p>
        </w:tc>
        <w:tc>
          <w:tcPr>
            <w:tcW w:w="4320" w:type="dxa"/>
            <w:noWrap w:val="false"/>
          </w:tcPr>
          <w:p>
            <w:r>
              <w:rPr>
                <w:sz w:val="20"/>
              </w:rPr>
              <w:t>Signed by Governor (5/14/25)</w:t>
            </w:r>
            <w:br/>
            <w:r>
              <w:rPr>
                <w:sz w:val="20"/>
              </w:rPr>
              <w:t>Passed Senate , yeas 31, nays 16. (4/7/25)</w:t>
            </w:r>
            <w:br/>
            <w:r>
              <w:rPr>
                <w:sz w:val="20"/>
              </w:rPr>
              <w:t>Passed House , yeas 51, nays 39. (5/12/25)</w:t>
            </w:r>
          </w:p>
        </w:tc>
        <w:tc>
          <w:tcPr>
            <w:tcW w:w="4320" w:type="dxa"/>
            <w:noWrap w:val="false"/>
          </w:tcPr>
          <w:p>
            <w:pPr>
              <w:spacing w:before="0" w:after="0"/>
            </w:pPr>
            <w:r>
              <w:t/>
            </w:r>
          </w:p>
        </w:tc>
      </w:tr>
      <w:tr>
        <w:trPr>
          <w:cantSplit w:val="true"/>
        </w:trPr>
        <w:tc>
          <w:tcPr>
            <w:tcW w:w="2160" w:type="dxa"/>
            <w:noWrap w:val="false"/>
          </w:tcPr>
          <w:p>
            <w:hyperlink r:id="rId10">
              <w:r>
                <w:rPr>
                  <w:rStyle w:val="Hyperlink"/>
                  <w:color w:val="0000FF"/>
                </w:rPr>
                <w:t xml:space="preserve">SF 383</w:t>
              </w:r>
            </w:hyperlink>
          </w:p>
          <w:p>
            <w:hyperlink r:id="rId11">
              <w:r>
                <w:rPr>
                  <w:rStyle w:val="Hyperlink"/>
                  <w:color w:val="0000FF"/>
                </w:rPr>
                <w:t xml:space="preserve">CO:HSB 99</w:t>
              </w:r>
            </w:hyperlink>
          </w:p>
        </w:tc>
        <w:tc>
          <w:tcPr>
            <w:tcW w:w="3600" w:type="dxa"/>
            <w:noWrap w:val="false"/>
          </w:tcPr>
          <w:p>
            <w:r>
              <w:rPr>
                <w:sz w:val="20"/>
              </w:rPr>
              <w:t>A bill for an act relating to pharmacy benefits managers, pharmacies, prescription drugs, and pharmacy services administrative organizations, and including applicability provisions. (Formerly SSB 1074.) Effective date: 07/01/2025 Applicability date: 07/01/2025</w:t>
            </w:r>
          </w:p>
        </w:tc>
        <w:tc>
          <w:tcPr>
            <w:tcW w:w="4320" w:type="dxa"/>
            <w:noWrap w:val="false"/>
          </w:tcPr>
          <w:p>
            <w:r>
              <w:rPr>
                <w:sz w:val="20"/>
              </w:rPr>
              <w:t>Signed by Governor . (6/11/25)</w:t>
            </w:r>
            <w:br/>
            <w:r>
              <w:rPr>
                <w:sz w:val="20"/>
              </w:rPr>
              <w:t>Passed Senate , yeas 36, nays 14. (4/28/25)</w:t>
            </w:r>
            <w:br/>
            <w:r>
              <w:rPr>
                <w:sz w:val="20"/>
              </w:rPr>
              <w:t>Passed House , yeas 75, nays 15. (5/12/25)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2">
              <w:r>
                <w:rPr>
                  <w:rStyle w:val="Hyperlink"/>
                  <w:color w:val="0000FF"/>
                </w:rPr>
                <w:t xml:space="preserve">HF 656</w:t>
              </w:r>
            </w:hyperlink>
          </w:p>
        </w:tc>
        <w:tc>
          <w:tcPr>
            <w:tcW w:w="3600" w:type="dxa"/>
            <w:noWrap w:val="false"/>
          </w:tcPr>
          <w:p>
            <w:r>
              <w:rPr>
                <w:sz w:val="20"/>
              </w:rPr>
              <w:t>A bill for an act relating to vision benefit plans, the regulation of insurers and vision benefit managers, vision care providers, and vision care provider contracts and including effective date and applicability provisions.</w:t>
            </w:r>
          </w:p>
        </w:tc>
        <w:tc>
          <w:tcPr>
            <w:tcW w:w="4320" w:type="dxa"/>
            <w:shd w:val="clear" w:color="auto" w:fill="FF8080" w:themeFillTint="30"/>
            <w:noWrap w:val="false"/>
          </w:tcPr>
          <w:p>
            <w:r>
              <w:rPr>
                <w:sz w:val="20"/>
              </w:rPr>
              <w:t>Subcommittee recommends passage. (3/4/25)</w:t>
            </w:r>
          </w:p>
        </w:tc>
        <w:tc>
          <w:tcPr>
            <w:tcW w:w="4320" w:type="dxa"/>
            <w:noWrap w:val="false"/>
          </w:tcPr>
          <w:p>
            <w:pPr>
              <w:spacing w:before="0" w:after="0"/>
            </w:pPr>
            <w:r>
              <w:t/>
            </w:r>
          </w:p>
        </w:tc>
      </w:tr>
      <w:tr>
        <w:trPr>
          <w:cantSplit w:val="true"/>
        </w:trPr>
        <w:tc>
          <w:tcPr>
            <w:tcW w:w="2160" w:type="dxa"/>
            <w:noWrap w:val="false"/>
          </w:tcPr>
          <w:p>
            <w:hyperlink r:id="rId13">
              <w:r>
                <w:rPr>
                  <w:rStyle w:val="Hyperlink"/>
                  <w:color w:val="0000FF"/>
                </w:rPr>
                <w:t xml:space="preserve">HSB 10</w:t>
              </w:r>
            </w:hyperlink>
          </w:p>
        </w:tc>
        <w:tc>
          <w:tcPr>
            <w:tcW w:w="3600" w:type="dxa"/>
            <w:noWrap w:val="false"/>
          </w:tcPr>
          <w:p>
            <w:r>
              <w:rPr>
                <w:sz w:val="20"/>
              </w:rPr>
              <w:t>A bill for an act relating to persons who may provide health services to students enrolled in a school district.</w:t>
            </w:r>
          </w:p>
        </w:tc>
        <w:tc>
          <w:tcPr>
            <w:tcW w:w="4320" w:type="dxa"/>
            <w:shd w:val="clear" w:color="auto" w:fill="FF8080" w:themeFillTint="30"/>
            <w:noWrap w:val="false"/>
          </w:tcPr>
          <w:p>
            <w:r>
              <w:rPr>
                <w:sz w:val="20"/>
              </w:rPr>
              <w:t>Subcommittee recommends passage. (1/22/25)</w:t>
            </w:r>
          </w:p>
        </w:tc>
        <w:tc>
          <w:tcPr>
            <w:tcW w:w="4320" w:type="dxa"/>
            <w:noWrap w:val="false"/>
          </w:tcPr>
          <w:p>
            <w:pPr>
              <w:spacing w:before="0" w:after="0"/>
            </w:pPr>
            <w:r>
              <w:t/>
            </w:r>
          </w:p>
        </w:tc>
      </w:tr>
      <w:tr>
        <w:trPr>
          <w:cantSplit w:val="true"/>
        </w:trPr>
        <w:tc>
          <w:tcPr>
            <w:tcW w:w="2160" w:type="dxa"/>
            <w:noWrap w:val="false"/>
          </w:tcPr>
          <w:p>
            <w:hyperlink r:id="rId14">
              <w:r>
                <w:rPr>
                  <w:rStyle w:val="Hyperlink"/>
                  <w:color w:val="0000FF"/>
                </w:rPr>
                <w:t xml:space="preserve">SF 202</w:t>
              </w:r>
            </w:hyperlink>
          </w:p>
        </w:tc>
        <w:tc>
          <w:tcPr>
            <w:tcW w:w="3600" w:type="dxa"/>
            <w:noWrap w:val="false"/>
          </w:tcPr>
          <w:p>
            <w:r>
              <w:rPr>
                <w:sz w:val="20"/>
              </w:rPr>
              <w:t>A bill for an act relating to ensuring the provision of accessible prescription-related measures for persons who are blind, have a visual impairment, or otherwise have print disabilities.</w:t>
            </w:r>
          </w:p>
        </w:tc>
        <w:tc>
          <w:tcPr>
            <w:tcW w:w="4320" w:type="dxa"/>
            <w:shd w:val="clear" w:color="auto" w:fill="FF8080" w:themeFillTint="30"/>
            <w:noWrap w:val="false"/>
          </w:tcPr>
          <w:p>
            <w:r>
              <w:rPr>
                <w:sz w:val="20"/>
              </w:rPr>
              <w:t>Subcommittee: Klimesh, Costello, and Petersen. (2/11/25)</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Prevent Blindness Iowa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1049" Type="http://schemas.openxmlformats.org/officeDocument/2006/relationships/hyperlink" Id="rId7"/><Relationship TargetMode="External" Target="https://www.legis.iowa.gov/legislation/BillBook?ga=91&amp;ba=SF649" Type="http://schemas.openxmlformats.org/officeDocument/2006/relationships/hyperlink" Id="rId8"/><Relationship TargetMode="External" Target="https://www.legis.iowa.gov/legislation/BillBook?ga=91&amp;ba=SF303" Type="http://schemas.openxmlformats.org/officeDocument/2006/relationships/hyperlink" Id="rId9"/><Relationship TargetMode="External" Target="https://www.legis.iowa.gov/legislation/BillBook?ga=91&amp;ba=SF383" Type="http://schemas.openxmlformats.org/officeDocument/2006/relationships/hyperlink" Id="rId10"/><Relationship TargetMode="External" Target="https://www.legis.iowa.gov/legislation/BillBook?ga=91&amp;ba=HSB99" Type="http://schemas.openxmlformats.org/officeDocument/2006/relationships/hyperlink" Id="rId11"/><Relationship TargetMode="External" Target="https://www.legis.iowa.gov/legislation/BillBook?ga=91&amp;ba=HF656" Type="http://schemas.openxmlformats.org/officeDocument/2006/relationships/hyperlink" Id="rId12"/><Relationship TargetMode="External" Target="https://www.legis.iowa.gov/legislation/BillBook?ga=91&amp;ba=HSB10" Type="http://schemas.openxmlformats.org/officeDocument/2006/relationships/hyperlink" Id="rId13"/><Relationship TargetMode="External" Target="https://www.legis.iowa.gov/legislation/BillBook?ga=91&amp;ba=SF202" Type="http://schemas.openxmlformats.org/officeDocument/2006/relationships/hyperlink" Id="rId1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