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706</w:t>
              </w:r>
            </w:hyperlink>
          </w:p>
          <w:p>
            <w:hyperlink r:id="rId8">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HSB 313</w:t>
              </w:r>
            </w:hyperlink>
          </w:p>
          <w:p>
            <w:hyperlink r:id="rId10">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11">
              <w:r>
                <w:rPr>
                  <w:rStyle w:val="Hyperlink"/>
                  <w:color w:val="0000FF"/>
                </w:rPr>
                <w:t xml:space="preserve">SF 585</w:t>
              </w:r>
            </w:hyperlink>
          </w:p>
          <w:p>
            <w:hyperlink r:id="rId12">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13">
              <w:r>
                <w:rPr>
                  <w:rStyle w:val="Hyperlink"/>
                  <w:color w:val="0000FF"/>
                </w:rPr>
                <w:t xml:space="preserve">SF 588</w:t>
              </w:r>
            </w:hyperlink>
          </w:p>
          <w:p>
            <w:hyperlink r:id="rId14">
              <w:r>
                <w:rPr>
                  <w:rStyle w:val="Hyperlink"/>
                  <w:color w:val="0000FF"/>
                </w:rPr>
                <w:t xml:space="preserve">CO:HF 651</w:t>
              </w:r>
            </w:hyperlink>
          </w:p>
        </w:tc>
        <w:tc>
          <w:tcPr>
            <w:tcW w:w="3600" w:type="dxa"/>
            <w:noWrap w:val="false"/>
          </w:tcPr>
          <w:p>
            <w:r>
              <w:rPr>
                <w:sz w:val="20"/>
              </w:rPr>
              <w:t>A bill for an act concerning local government notice requirements on certain actions.(Formerly SSB 1116.)</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16">
              <w:r>
                <w:rPr>
                  <w:rStyle w:val="Hyperlink"/>
                  <w:color w:val="0000FF"/>
                </w:rPr>
                <w:t xml:space="preserve">SF 601</w:t>
              </w:r>
            </w:hyperlink>
          </w:p>
          <w:p>
            <w:hyperlink r:id="rId17">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
            </w:r>
          </w:p>
        </w:tc>
      </w:tr>
      <w:tr>
        <w:trPr>
          <w:cantSplit w:val="true"/>
        </w:trPr>
        <w:tc>
          <w:tcPr>
            <w:tcW w:w="2160" w:type="dxa"/>
            <w:noWrap w:val="false"/>
          </w:tcPr>
          <w:p>
            <w:hyperlink r:id="rId18">
              <w:r>
                <w:rPr>
                  <w:rStyle w:val="Hyperlink"/>
                  <w:color w:val="0000FF"/>
                </w:rPr>
                <w:t xml:space="preserve">SSB 1208</w:t>
              </w:r>
            </w:hyperlink>
          </w:p>
          <w:p>
            <w:hyperlink r:id="rId19">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0">
              <w:r>
                <w:rPr>
                  <w:rStyle w:val="Hyperlink"/>
                  <w:color w:val="0000FF"/>
                </w:rPr>
                <w:t xml:space="preserve">HF 101</w:t>
              </w:r>
            </w:hyperlink>
          </w:p>
        </w:tc>
        <w:tc>
          <w:tcPr>
            <w:tcW w:w="3600" w:type="dxa"/>
            <w:noWrap w:val="false"/>
          </w:tcPr>
          <w:p>
            <w:r>
              <w:rPr>
                <w:sz w:val="20"/>
              </w:rPr>
              <w:t>A bill for an act relating to the sale of bonds by limiting the amount offered for sale.</w:t>
            </w:r>
          </w:p>
        </w:tc>
        <w:tc>
          <w:tcPr>
            <w:tcW w:w="4320" w:type="dxa"/>
            <w:noWrap w:val="false"/>
          </w:tcPr>
          <w:p>
            <w:r>
              <w:rPr>
                <w:sz w:val="20"/>
              </w:rPr>
              <w:t>Subcommittee: Meggers, Wichtendahl and Wills, J. (1/23/25)</w:t>
            </w:r>
          </w:p>
        </w:tc>
        <w:tc>
          <w:tcPr>
            <w:tcW w:w="4320" w:type="dxa"/>
            <w:noWrap w:val="false"/>
          </w:tcPr>
          <w:p>
            <w:pPr>
              <w:spacing w:before="0" w:after="0"/>
            </w:pPr>
            <w:r>
              <w:t/>
            </w:r>
          </w:p>
        </w:tc>
      </w:tr>
      <w:tr>
        <w:trPr>
          <w:cantSplit w:val="true"/>
        </w:trPr>
        <w:tc>
          <w:tcPr>
            <w:tcW w:w="2160" w:type="dxa"/>
            <w:noWrap w:val="false"/>
          </w:tcPr>
          <w:p>
            <w:hyperlink r:id="rId21">
              <w:r>
                <w:rPr>
                  <w:rStyle w:val="Hyperlink"/>
                  <w:color w:val="0000FF"/>
                </w:rPr>
                <w:t xml:space="preserve">HF 259</w:t>
              </w:r>
            </w:hyperlink>
          </w:p>
          <w:p>
            <w:hyperlink r:id="rId22">
              <w:r>
                <w:rPr>
                  <w:rStyle w:val="Hyperlink"/>
                  <w:color w:val="0000FF"/>
                </w:rPr>
                <w:t xml:space="preserve">CO:SF 388</w:t>
              </w:r>
            </w:hyperlink>
          </w:p>
        </w:tc>
        <w:tc>
          <w:tcPr>
            <w:tcW w:w="3600" w:type="dxa"/>
            <w:noWrap w:val="false"/>
          </w:tcPr>
          <w:p>
            <w:r>
              <w:rPr>
                <w:sz w:val="20"/>
              </w:rPr>
              <w:t>A bill for an act relating to public notice requirements for meetings of a governmental body.(Formerly HSB 75.)</w:t>
            </w:r>
          </w:p>
        </w:tc>
        <w:tc>
          <w:tcPr>
            <w:tcW w:w="4320" w:type="dxa"/>
            <w:noWrap w:val="false"/>
          </w:tcPr>
          <w:p>
            <w:r>
              <w:rPr>
                <w:sz w:val="20"/>
              </w:rPr>
              <w:t>Read first time, attached to SF 388. (3/5/25)</w:t>
            </w:r>
            <w:br/>
            <w:r>
              <w:rPr>
                <w:sz w:val="20"/>
              </w:rPr>
              <w:t>Passed House, yeas 94, nays 1. (3/4/25)</w:t>
            </w:r>
          </w:p>
        </w:tc>
        <w:tc>
          <w:tcPr>
            <w:tcW w:w="4320" w:type="dxa"/>
            <w:noWrap w:val="false"/>
          </w:tcPr>
          <w:p>
            <w:pPr>
              <w:spacing w:before="0" w:after="0"/>
            </w:pPr>
            <w:r>
              <w:t/>
            </w:r>
          </w:p>
        </w:tc>
      </w:tr>
      <w:tr>
        <w:trPr>
          <w:cantSplit w:val="true"/>
        </w:trPr>
        <w:tc>
          <w:tcPr>
            <w:tcW w:w="2160" w:type="dxa"/>
            <w:noWrap w:val="false"/>
          </w:tcPr>
          <w:p>
            <w:hyperlink r:id="rId23">
              <w:r>
                <w:rPr>
                  <w:rStyle w:val="Hyperlink"/>
                  <w:color w:val="0000FF"/>
                </w:rPr>
                <w:t xml:space="preserve">SF 388</w:t>
              </w:r>
            </w:hyperlink>
          </w:p>
          <w:p>
            <w:hyperlink r:id="rId24">
              <w:r>
                <w:rPr>
                  <w:rStyle w:val="Hyperlink"/>
                  <w:color w:val="0000FF"/>
                </w:rPr>
                <w:t xml:space="preserve">CO:HF 259</w:t>
              </w:r>
            </w:hyperlink>
          </w:p>
        </w:tc>
        <w:tc>
          <w:tcPr>
            <w:tcW w:w="3600" w:type="dxa"/>
            <w:noWrap w:val="false"/>
          </w:tcPr>
          <w:p>
            <w:r>
              <w:rPr>
                <w:sz w:val="20"/>
              </w:rPr>
              <w:t>A bill for an act relating to public notice requirements for meetings of a governmental body.(Formerly SSB 1087.)</w:t>
            </w:r>
          </w:p>
        </w:tc>
        <w:tc>
          <w:tcPr>
            <w:tcW w:w="4320" w:type="dxa"/>
            <w:noWrap w:val="false"/>
          </w:tcPr>
          <w:p>
            <w:r>
              <w:rPr>
                <w:sz w:val="20"/>
              </w:rPr>
              <w:t>Attached to HF 259. (3/5/25)</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HF 400</w:t>
              </w:r>
            </w:hyperlink>
          </w:p>
          <w:p>
            <w:hyperlink r:id="rId26">
              <w:r>
                <w:rPr>
                  <w:rStyle w:val="Hyperlink"/>
                  <w:color w:val="0000FF"/>
                </w:rPr>
                <w:t xml:space="preserve">CO:SF 389</w:t>
              </w:r>
            </w:hyperlink>
          </w:p>
        </w:tc>
        <w:tc>
          <w:tcPr>
            <w:tcW w:w="3600" w:type="dxa"/>
            <w:noWrap w:val="false"/>
          </w:tcPr>
          <w:p>
            <w:r>
              <w:rPr>
                <w:sz w:val="20"/>
              </w:rPr>
              <w:t>A bill for an act relating to public records requests.(Formerly HSB 76.)</w:t>
            </w:r>
          </w:p>
        </w:tc>
        <w:tc>
          <w:tcPr>
            <w:tcW w:w="4320" w:type="dxa"/>
            <w:noWrap w:val="false"/>
          </w:tcPr>
          <w:p>
            <w:r>
              <w:rPr>
                <w:sz w:val="20"/>
              </w:rPr>
              <w:t>Introduced, placed on calendar. (2/13/25)</w:t>
            </w:r>
          </w:p>
        </w:tc>
        <w:tc>
          <w:tcPr>
            <w:tcW w:w="4320" w:type="dxa"/>
            <w:noWrap w:val="false"/>
          </w:tcPr>
          <w:p>
            <w:pPr>
              <w:spacing w:before="0" w:after="0"/>
            </w:pPr>
            <w:r>
              <w:t/>
            </w:r>
          </w:p>
        </w:tc>
      </w:tr>
      <w:tr>
        <w:trPr>
          <w:cantSplit w:val="true"/>
        </w:trPr>
        <w:tc>
          <w:tcPr>
            <w:tcW w:w="2160" w:type="dxa"/>
            <w:noWrap w:val="false"/>
          </w:tcPr>
          <w:p>
            <w:hyperlink r:id="rId27">
              <w:r>
                <w:rPr>
                  <w:rStyle w:val="Hyperlink"/>
                  <w:color w:val="0000FF"/>
                </w:rPr>
                <w:t xml:space="preserve">SF 389</w:t>
              </w:r>
            </w:hyperlink>
          </w:p>
          <w:p>
            <w:hyperlink r:id="rId28">
              <w:r>
                <w:rPr>
                  <w:rStyle w:val="Hyperlink"/>
                  <w:color w:val="0000FF"/>
                </w:rPr>
                <w:t xml:space="preserve">CO:HF 400</w:t>
              </w:r>
            </w:hyperlink>
          </w:p>
        </w:tc>
        <w:tc>
          <w:tcPr>
            <w:tcW w:w="3600" w:type="dxa"/>
            <w:noWrap w:val="false"/>
          </w:tcPr>
          <w:p>
            <w:r>
              <w:rPr>
                <w:sz w:val="20"/>
              </w:rPr>
              <w:t>A bill for an act relating to public records requests.(Formerly SSB 1086.)</w:t>
            </w:r>
          </w:p>
        </w:tc>
        <w:tc>
          <w:tcPr>
            <w:tcW w:w="4320" w:type="dxa"/>
            <w:noWrap w:val="false"/>
          </w:tcPr>
          <w:p>
            <w:r>
              <w:rPr>
                <w:sz w:val="20"/>
              </w:rPr>
              <w:t>Committee report, approving bill. (2/20/25)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HF 706</w:t>
              </w:r>
            </w:hyperlink>
          </w:p>
          <w:p>
            <w:hyperlink r:id="rId30">
              <w:r>
                <w:rPr>
                  <w:rStyle w:val="Hyperlink"/>
                  <w:color w:val="0000FF"/>
                </w:rPr>
                <w:t xml:space="preserve">CO:HF 416</w:t>
              </w:r>
            </w:hyperlink>
          </w:p>
        </w:tc>
        <w:tc>
          <w:tcPr>
            <w:tcW w:w="3600" w:type="dxa"/>
            <w:noWrap w:val="false"/>
          </w:tcPr>
          <w:p>
            <w:r>
              <w:rPr>
                <w:sz w:val="20"/>
              </w:rPr>
              <w:t>A bill for an act relating to open meetings and open records, providing penalties, and making penalties applicable. (Formerly HF 416.)</w:t>
            </w:r>
          </w:p>
        </w:tc>
        <w:tc>
          <w:tcPr>
            <w:tcW w:w="4320" w:type="dxa"/>
            <w:shd w:val="clear" w:color="auto" w:fill="FFFF66" w:themeFillTint="30"/>
            <w:noWrap w:val="false"/>
          </w:tcPr>
          <w:p>
            <w:r>
              <w:rPr>
                <w:sz w:val="20"/>
              </w:rPr>
              <w:t>Placed on calendar. (4/2/25)</w:t>
            </w:r>
            <w:br/>
            <w:r>
              <w:rPr>
                <w:sz w:val="20"/>
              </w:rPr>
              <w:t>Passed House, yeas 95, nays 0. (3/24/25)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HF 834</w:t>
              </w:r>
            </w:hyperlink>
          </w:p>
          <w:p>
            <w:hyperlink r:id="rId32">
              <w:r>
                <w:rPr>
                  <w:rStyle w:val="Hyperlink"/>
                  <w:color w:val="0000FF"/>
                </w:rPr>
                <w:t xml:space="preserve">CO:SF 585</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HSB 123.)</w:t>
            </w:r>
          </w:p>
        </w:tc>
        <w:tc>
          <w:tcPr>
            <w:tcW w:w="4320" w:type="dxa"/>
            <w:noWrap w:val="false"/>
          </w:tcPr>
          <w:p>
            <w:r>
              <w:rPr>
                <w:sz w:val="20"/>
              </w:rPr>
              <w:t>Subcommittee: Lundgren, Judge, Nordman, Scheetz and Vondran. (3/18/25)</w:t>
            </w:r>
          </w:p>
        </w:tc>
        <w:tc>
          <w:tcPr>
            <w:tcW w:w="4320" w:type="dxa"/>
            <w:noWrap w:val="false"/>
          </w:tcPr>
          <w:p>
            <w:pPr>
              <w:spacing w:before="0" w:after="0"/>
            </w:pPr>
            <w:r>
              <w:t/>
            </w:r>
          </w:p>
        </w:tc>
      </w:tr>
      <w:tr>
        <w:trPr>
          <w:cantSplit w:val="true"/>
        </w:trPr>
        <w:tc>
          <w:tcPr>
            <w:tcW w:w="2160" w:type="dxa"/>
            <w:noWrap w:val="false"/>
          </w:tcPr>
          <w:p>
            <w:hyperlink r:id="rId33">
              <w:r>
                <w:rPr>
                  <w:rStyle w:val="Hyperlink"/>
                  <w:color w:val="0000FF"/>
                </w:rPr>
                <w:t xml:space="preserve">SF 585</w:t>
              </w:r>
            </w:hyperlink>
          </w:p>
          <w:p>
            <w:hyperlink r:id="rId34">
              <w:r>
                <w:rPr>
                  <w:rStyle w:val="Hyperlink"/>
                  <w:color w:val="0000FF"/>
                </w:rPr>
                <w:t xml:space="preserve">CO:HF 834</w:t>
              </w:r>
            </w:hyperlink>
          </w:p>
        </w:tc>
        <w:tc>
          <w:tcPr>
            <w:tcW w:w="3600" w:type="dxa"/>
            <w:noWrap w:val="false"/>
          </w:tcPr>
          <w:p>
            <w:r>
              <w:rPr>
                <w:sz w:val="20"/>
              </w:rPr>
              <w:t>A bill for an act relating to energy systems by modifying electric power generation, energy storage, and transmission facility ratemaking principles, creating tariffs for public utility innovation programs, implementing land restoration standards, including right of first refusal, modifying the energy infrastructure revolving loan program, and creating regulations for anaerobic digester systems, making appropriations, providing penalties, and including effective date and applicability provisions.(Formerly SSB 1112.)</w:t>
            </w:r>
          </w:p>
        </w:tc>
        <w:tc>
          <w:tcPr>
            <w:tcW w:w="4320" w:type="dxa"/>
            <w:shd w:val="clear" w:color="auto" w:fill="FFFF66" w:themeFillTint="30"/>
            <w:noWrap w:val="false"/>
          </w:tcPr>
          <w:p>
            <w:r>
              <w:rPr>
                <w:sz w:val="20"/>
              </w:rPr>
              <w:t>Subcommittee recommends passage. (3/31/25)</w:t>
            </w:r>
          </w:p>
        </w:tc>
        <w:tc>
          <w:tcPr>
            <w:tcW w:w="4320" w:type="dxa"/>
            <w:noWrap w:val="false"/>
          </w:tcPr>
          <w:p>
            <w:pPr>
              <w:spacing w:before="0" w:after="0"/>
            </w:pPr>
            <w:r>
              <w:t/>
            </w:r>
          </w:p>
          <w:p>
            <w:pPr>
              <w:spacing w:before="0" w:after="0"/>
            </w:pPr>
            <w:r>
              <w:t>Sen. Bousselot opened the meeting noting the anaerobic digester provisions will be coming out of the bill and be addressed in a separate piece of legislation. He also focused the hearing on the appropriation, but that did not prevent several back and forth comments on ROFR and IRPs. The bill moved forward unanimously as the broader policy discussion will continue. </w:t>
            </w:r>
          </w:p>
          <w:p>
            <w:pPr>
              <w:spacing w:before="0" w:after="0"/>
            </w:pPr>
            <w:r>
              <w:t/>
            </w:r>
          </w:p>
        </w:tc>
      </w:tr>
      <w:tr>
        <w:trPr>
          <w:cantSplit w:val="true"/>
        </w:trPr>
        <w:tc>
          <w:tcPr>
            <w:tcW w:w="2160" w:type="dxa"/>
            <w:noWrap w:val="false"/>
          </w:tcPr>
          <w:p>
            <w:hyperlink r:id="rId35">
              <w:r>
                <w:rPr>
                  <w:rStyle w:val="Hyperlink"/>
                  <w:color w:val="0000FF"/>
                </w:rPr>
                <w:t xml:space="preserve">HF 861</w:t>
              </w:r>
            </w:hyperlink>
          </w:p>
          <w:p>
            <w:hyperlink r:id="rId36">
              <w:r>
                <w:rPr>
                  <w:rStyle w:val="Hyperlink"/>
                  <w:color w:val="0000FF"/>
                </w:rPr>
                <w:t xml:space="preserve">CO:HF 480</w:t>
              </w:r>
            </w:hyperlink>
          </w:p>
        </w:tc>
        <w:tc>
          <w:tcPr>
            <w:tcW w:w="3600" w:type="dxa"/>
            <w:noWrap w:val="false"/>
          </w:tcPr>
          <w:p>
            <w:r>
              <w:rPr>
                <w:sz w:val="20"/>
              </w:rPr>
              <w:t>A bill for an act relating to beneficial use in the context of water allocation.(Formerly HF 480.)</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37">
              <w:r>
                <w:rPr>
                  <w:rStyle w:val="Hyperlink"/>
                  <w:color w:val="0000FF"/>
                </w:rPr>
                <w:t xml:space="preserve">HF 877</w:t>
              </w:r>
            </w:hyperlink>
          </w:p>
        </w:tc>
        <w:tc>
          <w:tcPr>
            <w:tcW w:w="3600" w:type="dxa"/>
            <w:noWrap w:val="false"/>
          </w:tcPr>
          <w:p>
            <w:r>
              <w:rPr>
                <w:sz w:val="20"/>
              </w:rPr>
              <w:t>A bill for an act relating to proofs of publication of public notices.(Formerly HSB 247.)</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38">
              <w:r>
                <w:rPr>
                  <w:rStyle w:val="Hyperlink"/>
                  <w:color w:val="0000FF"/>
                </w:rPr>
                <w:t xml:space="preserve">HF 881</w:t>
              </w:r>
            </w:hyperlink>
          </w:p>
          <w:p>
            <w:hyperlink r:id="rId39">
              <w:r>
                <w:rPr>
                  <w:rStyle w:val="Hyperlink"/>
                  <w:color w:val="0000FF"/>
                </w:rPr>
                <w:t xml:space="preserve">CO:SF 426</w:t>
              </w:r>
            </w:hyperlink>
          </w:p>
        </w:tc>
        <w:tc>
          <w:tcPr>
            <w:tcW w:w="3600" w:type="dxa"/>
            <w:noWrap w:val="false"/>
          </w:tcPr>
          <w:p>
            <w:r>
              <w:rPr>
                <w:sz w:val="20"/>
              </w:rPr>
              <w:t>A bill for an act relating to strict liability for a person in control of hazardous substances.(Formerly HSB 66.)</w:t>
            </w:r>
          </w:p>
        </w:tc>
        <w:tc>
          <w:tcPr>
            <w:tcW w:w="4320" w:type="dxa"/>
            <w:noWrap w:val="false"/>
          </w:tcPr>
          <w:p>
            <w:r>
              <w:rPr>
                <w:sz w:val="20"/>
              </w:rPr>
              <w:t>Introduced, placed on calendar. (3/7/25)</w:t>
            </w:r>
          </w:p>
        </w:tc>
        <w:tc>
          <w:tcPr>
            <w:tcW w:w="4320" w:type="dxa"/>
            <w:noWrap w:val="false"/>
          </w:tcPr>
          <w:p>
            <w:pPr>
              <w:spacing w:before="0" w:after="0"/>
            </w:pPr>
            <w:r>
              <w:t/>
            </w:r>
          </w:p>
        </w:tc>
      </w:tr>
      <w:tr>
        <w:trPr>
          <w:cantSplit w:val="true"/>
        </w:trPr>
        <w:tc>
          <w:tcPr>
            <w:tcW w:w="2160" w:type="dxa"/>
            <w:noWrap w:val="false"/>
          </w:tcPr>
          <w:p>
            <w:hyperlink r:id="rId40">
              <w:r>
                <w:rPr>
                  <w:rStyle w:val="Hyperlink"/>
                  <w:color w:val="0000FF"/>
                </w:rPr>
                <w:t xml:space="preserve">SF 426</w:t>
              </w:r>
            </w:hyperlink>
          </w:p>
          <w:p>
            <w:hyperlink r:id="rId41">
              <w:r>
                <w:rPr>
                  <w:rStyle w:val="Hyperlink"/>
                  <w:color w:val="0000FF"/>
                </w:rPr>
                <w:t xml:space="preserve">CO:HF 881</w:t>
              </w:r>
            </w:hyperlink>
          </w:p>
        </w:tc>
        <w:tc>
          <w:tcPr>
            <w:tcW w:w="3600" w:type="dxa"/>
            <w:noWrap w:val="false"/>
          </w:tcPr>
          <w:p>
            <w:r>
              <w:rPr>
                <w:sz w:val="20"/>
              </w:rPr>
              <w:t>A bill for an act relating to strict liability for a person in control of hazardous substances.(Formerly SSB 1041.)</w:t>
            </w:r>
          </w:p>
        </w:tc>
        <w:tc>
          <w:tcPr>
            <w:tcW w:w="4320" w:type="dxa"/>
            <w:noWrap w:val="false"/>
          </w:tcPr>
          <w:p>
            <w:r>
              <w:rPr>
                <w:sz w:val="20"/>
              </w:rPr>
              <w:t>Committee report, approving bill. (2/25/25)</w:t>
            </w:r>
          </w:p>
        </w:tc>
        <w:tc>
          <w:tcPr>
            <w:tcW w:w="4320" w:type="dxa"/>
            <w:noWrap w:val="false"/>
          </w:tcPr>
          <w:p>
            <w:pPr>
              <w:spacing w:before="0" w:after="0"/>
            </w:pPr>
            <w:r>
              <w:t/>
            </w:r>
          </w:p>
        </w:tc>
      </w:tr>
      <w:tr>
        <w:trPr>
          <w:cantSplit w:val="true"/>
        </w:trPr>
        <w:tc>
          <w:tcPr>
            <w:tcW w:w="2160" w:type="dxa"/>
            <w:noWrap w:val="false"/>
          </w:tcPr>
          <w:p>
            <w:hyperlink r:id="rId42">
              <w:r>
                <w:rPr>
                  <w:rStyle w:val="Hyperlink"/>
                  <w:color w:val="0000FF"/>
                </w:rPr>
                <w:t xml:space="preserve">HF 936</w:t>
              </w:r>
            </w:hyperlink>
          </w:p>
          <w:p>
            <w:hyperlink r:id="rId43">
              <w:r>
                <w:rPr>
                  <w:rStyle w:val="Hyperlink"/>
                  <w:color w:val="0000FF"/>
                </w:rPr>
                <w:t xml:space="preserve">CO:SF 503</w:t>
              </w:r>
            </w:hyperlink>
          </w:p>
        </w:tc>
        <w:tc>
          <w:tcPr>
            <w:tcW w:w="3600" w:type="dxa"/>
            <w:noWrap w:val="false"/>
          </w:tcPr>
          <w:p>
            <w:r>
              <w:rPr>
                <w:sz w:val="20"/>
              </w:rPr>
              <w:t>A bill for an act relating to government bodies for purposes of open records, and making penalties applicable.(Formerly HSB 192.)</w:t>
            </w:r>
          </w:p>
        </w:tc>
        <w:tc>
          <w:tcPr>
            <w:tcW w:w="4320" w:type="dxa"/>
            <w:noWrap w:val="false"/>
          </w:tcPr>
          <w:p>
            <w:r>
              <w:rPr>
                <w:sz w:val="20"/>
              </w:rPr>
              <w:t>Introduced, placed on calendar. (3/12/25)</w:t>
            </w:r>
          </w:p>
        </w:tc>
        <w:tc>
          <w:tcPr>
            <w:tcW w:w="4320" w:type="dxa"/>
            <w:noWrap w:val="false"/>
          </w:tcPr>
          <w:p>
            <w:pPr>
              <w:spacing w:before="0" w:after="0"/>
            </w:pPr>
            <w:r>
              <w:t/>
            </w:r>
          </w:p>
        </w:tc>
      </w:tr>
      <w:tr>
        <w:trPr>
          <w:cantSplit w:val="true"/>
        </w:trPr>
        <w:tc>
          <w:tcPr>
            <w:tcW w:w="2160" w:type="dxa"/>
            <w:noWrap w:val="false"/>
          </w:tcPr>
          <w:p>
            <w:hyperlink r:id="rId44">
              <w:r>
                <w:rPr>
                  <w:rStyle w:val="Hyperlink"/>
                  <w:color w:val="0000FF"/>
                </w:rPr>
                <w:t xml:space="preserve">SF 503</w:t>
              </w:r>
            </w:hyperlink>
          </w:p>
          <w:p>
            <w:hyperlink r:id="rId45">
              <w:r>
                <w:rPr>
                  <w:rStyle w:val="Hyperlink"/>
                  <w:color w:val="0000FF"/>
                </w:rPr>
                <w:t xml:space="preserve">CO:HF 936</w:t>
              </w:r>
            </w:hyperlink>
          </w:p>
        </w:tc>
        <w:tc>
          <w:tcPr>
            <w:tcW w:w="3600" w:type="dxa"/>
            <w:noWrap w:val="false"/>
          </w:tcPr>
          <w:p>
            <w:r>
              <w:rPr>
                <w:sz w:val="20"/>
              </w:rPr>
              <w:t>A bill for an act relating to government bodies for purposes of open records, and making penalties applicable.(Formerly SSB 1072.)</w:t>
            </w:r>
          </w:p>
        </w:tc>
        <w:tc>
          <w:tcPr>
            <w:tcW w:w="4320" w:type="dxa"/>
            <w:noWrap w:val="false"/>
          </w:tcPr>
          <w:p>
            <w:r>
              <w:rPr>
                <w:sz w:val="20"/>
              </w:rPr>
              <w:t>Committee report, approving bill. (3/4/25)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HF 942</w:t>
              </w:r>
            </w:hyperlink>
          </w:p>
        </w:tc>
        <w:tc>
          <w:tcPr>
            <w:tcW w:w="3600" w:type="dxa"/>
            <w:noWrap w:val="false"/>
          </w:tcPr>
          <w:p>
            <w:r>
              <w:rPr>
                <w:sz w:val="20"/>
              </w:rPr>
              <w:t>A bill for an act providing for a pilot program to reduce the use of commercial nitrogen-based fertilizers to produce crops, and making appropriations.(Formerly HSB 165.)</w:t>
            </w:r>
          </w:p>
        </w:tc>
        <w:tc>
          <w:tcPr>
            <w:tcW w:w="4320" w:type="dxa"/>
            <w:noWrap w:val="false"/>
          </w:tcPr>
          <w:p>
            <w:r>
              <w:rPr>
                <w:sz w:val="20"/>
              </w:rPr>
              <w:t>Introduced, referred to Appropriations. (3/12/25)</w:t>
            </w:r>
          </w:p>
        </w:tc>
        <w:tc>
          <w:tcPr>
            <w:tcW w:w="4320" w:type="dxa"/>
            <w:noWrap w:val="false"/>
          </w:tcPr>
          <w:p>
            <w:pPr>
              <w:spacing w:before="0" w:after="0"/>
            </w:pPr>
            <w:r>
              <w:t/>
            </w:r>
          </w:p>
        </w:tc>
      </w:tr>
      <w:tr>
        <w:trPr>
          <w:cantSplit w:val="true"/>
        </w:trPr>
        <w:tc>
          <w:tcPr>
            <w:tcW w:w="2160" w:type="dxa"/>
            <w:noWrap w:val="false"/>
          </w:tcPr>
          <w:p>
            <w:hyperlink r:id="rId47">
              <w:r>
                <w:rPr>
                  <w:rStyle w:val="Hyperlink"/>
                  <w:color w:val="0000FF"/>
                </w:rPr>
                <w:t xml:space="preserve">HSB 304</w:t>
              </w:r>
            </w:hyperlink>
          </w:p>
        </w:tc>
        <w:tc>
          <w:tcPr>
            <w:tcW w:w="3600" w:type="dxa"/>
            <w:noWrap w:val="false"/>
          </w:tcPr>
          <w:p>
            <w:r>
              <w:rPr>
                <w:sz w:val="20"/>
              </w:rPr>
              <w:t>A bill for an act modifying property tax calculations, and including applicability provisions.</w:t>
            </w:r>
          </w:p>
        </w:tc>
        <w:tc>
          <w:tcPr>
            <w:tcW w:w="4320" w:type="dxa"/>
            <w:noWrap w:val="false"/>
          </w:tcPr>
          <w:p>
            <w:r>
              <w:rPr>
                <w:sz w:val="20"/>
              </w:rPr>
              <w:t>Subcommittee: Kaufmann, Hermanson and Jacoby. (3/5/25)</w:t>
            </w:r>
          </w:p>
        </w:tc>
        <w:tc>
          <w:tcPr>
            <w:tcW w:w="4320" w:type="dxa"/>
            <w:noWrap w:val="false"/>
          </w:tcPr>
          <w:p>
            <w:pPr>
              <w:spacing w:before="0" w:after="0"/>
            </w:pPr>
            <w:r>
              <w:t/>
            </w:r>
          </w:p>
        </w:tc>
      </w:tr>
      <w:tr>
        <w:trPr>
          <w:cantSplit w:val="true"/>
        </w:trPr>
        <w:tc>
          <w:tcPr>
            <w:tcW w:w="2160" w:type="dxa"/>
            <w:noWrap w:val="false"/>
          </w:tcPr>
          <w:p>
            <w:hyperlink r:id="rId48">
              <w:r>
                <w:rPr>
                  <w:rStyle w:val="Hyperlink"/>
                  <w:color w:val="0000FF"/>
                </w:rPr>
                <w:t xml:space="preserve">HSB 313</w:t>
              </w:r>
            </w:hyperlink>
          </w:p>
          <w:p>
            <w:hyperlink r:id="rId49">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50">
              <w:r>
                <w:rPr>
                  <w:rStyle w:val="Hyperlink"/>
                  <w:color w:val="0000FF"/>
                </w:rPr>
                <w:t xml:space="preserve">SSB 1208</w:t>
              </w:r>
            </w:hyperlink>
          </w:p>
          <w:p>
            <w:hyperlink r:id="rId51">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SF 200</w:t>
              </w:r>
            </w:hyperlink>
          </w:p>
          <w:p>
            <w:hyperlink r:id="rId53">
              <w:r>
                <w:rPr>
                  <w:rStyle w:val="Hyperlink"/>
                  <w:color w:val="0000FF"/>
                </w:rPr>
                <w:t xml:space="preserve">CO:HF 329</w:t>
              </w:r>
            </w:hyperlink>
          </w:p>
        </w:tc>
        <w:tc>
          <w:tcPr>
            <w:tcW w:w="3600" w:type="dxa"/>
            <w:noWrap w:val="false"/>
          </w:tcPr>
          <w:p>
            <w:r>
              <w:rPr>
                <w:sz w:val="20"/>
              </w:rPr>
              <w:t>A bill for an act relating to the distribution of water exempt from taxation and the use of tax exemption certificates, and providing civil penalties.</w:t>
            </w:r>
          </w:p>
        </w:tc>
        <w:tc>
          <w:tcPr>
            <w:tcW w:w="4320" w:type="dxa"/>
            <w:noWrap w:val="false"/>
          </w:tcPr>
          <w:p>
            <w:r>
              <w:rPr>
                <w:sz w:val="20"/>
              </w:rPr>
              <w:t>Subcommittee: Schultz, Driscoll, and Townsend. (2/11/25)</w:t>
            </w:r>
          </w:p>
        </w:tc>
        <w:tc>
          <w:tcPr>
            <w:tcW w:w="4320" w:type="dxa"/>
            <w:noWrap w:val="false"/>
          </w:tcPr>
          <w:p>
            <w:pPr>
              <w:spacing w:before="0" w:after="0"/>
            </w:pPr>
            <w:r>
              <w:t/>
            </w:r>
          </w:p>
        </w:tc>
      </w:tr>
      <w:tr>
        <w:trPr>
          <w:cantSplit w:val="true"/>
        </w:trPr>
        <w:tc>
          <w:tcPr>
            <w:tcW w:w="2160" w:type="dxa"/>
            <w:noWrap w:val="false"/>
          </w:tcPr>
          <w:p>
            <w:hyperlink r:id="rId54">
              <w:r>
                <w:rPr>
                  <w:rStyle w:val="Hyperlink"/>
                  <w:color w:val="0000FF"/>
                </w:rPr>
                <w:t xml:space="preserve">SF 588</w:t>
              </w:r>
            </w:hyperlink>
          </w:p>
          <w:p>
            <w:hyperlink r:id="rId55">
              <w:r>
                <w:rPr>
                  <w:rStyle w:val="Hyperlink"/>
                  <w:color w:val="0000FF"/>
                </w:rPr>
                <w:t xml:space="preserve">CO:HF 651</w:t>
              </w:r>
            </w:hyperlink>
          </w:p>
        </w:tc>
        <w:tc>
          <w:tcPr>
            <w:tcW w:w="3600" w:type="dxa"/>
            <w:noWrap w:val="false"/>
          </w:tcPr>
          <w:p>
            <w:r>
              <w:rPr>
                <w:sz w:val="20"/>
              </w:rPr>
              <w:t>A bill for an act concerning local government notice requirements on certain actions.(Formerly SSB 1116.)</w:t>
            </w:r>
          </w:p>
        </w:tc>
        <w:tc>
          <w:tcPr>
            <w:tcW w:w="4320" w:type="dxa"/>
            <w:shd w:val="clear" w:color="auto" w:fill="FFFF66" w:themeFillTint="30"/>
            <w:noWrap w:val="false"/>
          </w:tcPr>
          <w:p>
            <w:r>
              <w:rPr>
                <w:sz w:val="20"/>
              </w:rPr>
              <w:t>Read first time, passed on file. (3/26/25)</w:t>
            </w:r>
            <w:br/>
            <w:r>
              <w:rPr>
                <w:sz w:val="20"/>
              </w:rPr>
              <w:t>Passed Senate, yeas 49, nays 0. (3/25/25)</w:t>
            </w:r>
          </w:p>
        </w:tc>
        <w:tc>
          <w:tcPr>
            <w:tcW w:w="4320" w:type="dxa"/>
            <w:noWrap w:val="false"/>
          </w:tcPr>
          <w:p>
            <w:pPr>
              <w:spacing w:before="0" w:after="0"/>
            </w:pPr>
            <w:r>
              <w:t/>
            </w:r>
          </w:p>
        </w:tc>
      </w:tr>
      <w:tr>
        <w:trPr>
          <w:cantSplit w:val="true"/>
        </w:trPr>
        <w:tc>
          <w:tcPr>
            <w:tcW w:w="2160" w:type="dxa"/>
            <w:noWrap w:val="false"/>
          </w:tcPr>
          <w:p>
            <w:hyperlink r:id="rId56">
              <w:r>
                <w:rPr>
                  <w:rStyle w:val="Hyperlink"/>
                  <w:color w:val="0000FF"/>
                </w:rPr>
                <w:t xml:space="preserve">SF 600</w:t>
              </w:r>
            </w:hyperlink>
          </w:p>
        </w:tc>
        <w:tc>
          <w:tcPr>
            <w:tcW w:w="3600" w:type="dxa"/>
            <w:noWrap w:val="false"/>
          </w:tcPr>
          <w:p>
            <w:r>
              <w:rPr>
                <w:sz w:val="20"/>
              </w:rPr>
              <w:t>A bill for an act relating to storm water drainage system services by creating exemptions for service charges.(Formerly SSB 1140.)</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SF 601</w:t>
              </w:r>
            </w:hyperlink>
          </w:p>
          <w:p>
            <w:hyperlink r:id="rId58">
              <w:r>
                <w:rPr>
                  <w:rStyle w:val="Hyperlink"/>
                  <w:color w:val="0000FF"/>
                </w:rPr>
                <w:t xml:space="preserve">CO:HSB 204</w:t>
              </w:r>
            </w:hyperlink>
          </w:p>
        </w:tc>
        <w:tc>
          <w:tcPr>
            <w:tcW w:w="3600" w:type="dxa"/>
            <w:noWrap w:val="false"/>
          </w:tcPr>
          <w:p>
            <w:r>
              <w:rPr>
                <w:sz w:val="20"/>
              </w:rPr>
              <w:t>A bill for an act relating to timelines for online information availability concerning the discontinuance of city utilities.(Formerly SSB 1115.)</w:t>
            </w:r>
          </w:p>
        </w:tc>
        <w:tc>
          <w:tcPr>
            <w:tcW w:w="4320" w:type="dxa"/>
            <w:shd w:val="clear" w:color="auto" w:fill="FFFF66" w:themeFillTint="30"/>
            <w:noWrap w:val="false"/>
          </w:tcPr>
          <w:p>
            <w:r>
              <w:rPr>
                <w:sz w:val="20"/>
              </w:rPr>
              <w:t>Subcommittee Meeting: 03/26/2025 12:30PM House Lounge 2 (Cancelled). (3/26/25)</w:t>
            </w:r>
            <w:br/>
            <w:r>
              <w:rPr>
                <w:sz w:val="20"/>
              </w:rPr>
              <w:t>Passed Senate , yeas 48, nays 0. (3/18/25)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9">
              <w:r>
                <w:rPr>
                  <w:rStyle w:val="Hyperlink"/>
                  <w:color w:val="0000FF"/>
                </w:rPr>
                <w:t xml:space="preserve">HF 723</w:t>
              </w:r>
            </w:hyperlink>
          </w:p>
        </w:tc>
        <w:tc>
          <w:tcPr>
            <w:tcW w:w="3600" w:type="dxa"/>
            <w:noWrap w:val="false"/>
          </w:tcPr>
          <w:p>
            <w:r>
              <w:rPr>
                <w:sz w:val="20"/>
              </w:rPr>
              <w:t>A bill for an act requiring a water treatment plant to conduct a test of sewage sludge to detect the presence of a perfluoroalkyl or polyfluoroalkyl substance.</w:t>
            </w:r>
          </w:p>
        </w:tc>
        <w:tc>
          <w:tcPr>
            <w:tcW w:w="4320" w:type="dxa"/>
            <w:shd w:val="clear" w:color="auto" w:fill="FF8080" w:themeFillTint="30"/>
            <w:noWrap w:val="false"/>
          </w:tcPr>
          <w:p>
            <w:r>
              <w:rPr>
                <w:sz w:val="20"/>
              </w:rPr>
              <w:t>Subcommittee recommends passage. (3/13/25)</w:t>
            </w:r>
          </w:p>
        </w:tc>
        <w:tc>
          <w:tcPr>
            <w:tcW w:w="4320" w:type="dxa"/>
            <w:noWrap w:val="false"/>
          </w:tcPr>
          <w:p>
            <w:pPr>
              <w:spacing w:before="0" w:after="0"/>
            </w:pPr>
            <w:r>
              <w:t>Monitor/Undecided</w:t>
            </w:r>
          </w:p>
          <w:p>
            <w:pPr>
              <w:spacing w:before="0" w:after="0"/>
            </w:pPr>
            <w:r>
              <w:t>Bill was brought from Rep. Lawler who has concerns biosolids on agricultural land are spreading PFAS and PFOA. Main concern is the possible liability on farmers. Bill won't move forward this session but will come back next year. </w:t>
            </w:r>
          </w:p>
          <w:p>
            <w:pPr>
              <w:spacing w:before="0" w:after="0"/>
            </w:pPr>
            <w:r>
              <w:t/>
            </w:r>
          </w:p>
        </w:tc>
      </w:tr>
      <w:tr>
        <w:trPr>
          <w:cantSplit w:val="true"/>
        </w:trPr>
        <w:tc>
          <w:tcPr>
            <w:tcW w:w="2160" w:type="dxa"/>
            <w:noWrap w:val="false"/>
          </w:tcPr>
          <w:p>
            <w:hyperlink r:id="rId60">
              <w:r>
                <w:rPr>
                  <w:rStyle w:val="Hyperlink"/>
                  <w:color w:val="0000FF"/>
                </w:rPr>
                <w:t xml:space="preserve">HSB 204</w:t>
              </w:r>
            </w:hyperlink>
          </w:p>
          <w:p>
            <w:hyperlink r:id="rId61">
              <w:r>
                <w:rPr>
                  <w:rStyle w:val="Hyperlink"/>
                  <w:color w:val="0000FF"/>
                </w:rPr>
                <w:t xml:space="preserve">CO:SF 601</w:t>
              </w:r>
            </w:hyperlink>
          </w:p>
        </w:tc>
        <w:tc>
          <w:tcPr>
            <w:tcW w:w="3600" w:type="dxa"/>
            <w:noWrap w:val="false"/>
          </w:tcPr>
          <w:p>
            <w:r>
              <w:rPr>
                <w:sz w:val="20"/>
              </w:rPr>
              <w:t>A bill for an act relating to approval requirements for city utilities.</w:t>
            </w:r>
          </w:p>
        </w:tc>
        <w:tc>
          <w:tcPr>
            <w:tcW w:w="4320" w:type="dxa"/>
            <w:shd w:val="clear" w:color="auto" w:fill="FF8080" w:themeFillTint="30"/>
            <w:noWrap w:val="false"/>
          </w:tcPr>
          <w:p>
            <w:r>
              <w:rPr>
                <w:sz w:val="20"/>
              </w:rPr>
              <w:t>Subcommittee: Kniff McCulla, McBurney and Smith. (2/18/25)</w:t>
            </w:r>
          </w:p>
        </w:tc>
        <w:tc>
          <w:tcPr>
            <w:tcW w:w="4320" w:type="dxa"/>
            <w:noWrap w:val="false"/>
          </w:tcPr>
          <w:p>
            <w:pPr>
              <w:spacing w:before="0" w:after="0"/>
            </w:pPr>
            <w:r>
              <w:t/>
            </w:r>
          </w:p>
        </w:tc>
      </w:tr>
      <w:tr>
        <w:trPr>
          <w:cantSplit w:val="true"/>
        </w:trPr>
        <w:tc>
          <w:tcPr>
            <w:tcW w:w="2160" w:type="dxa"/>
            <w:noWrap w:val="false"/>
          </w:tcPr>
          <w:p>
            <w:hyperlink r:id="rId62">
              <w:r>
                <w:rPr>
                  <w:rStyle w:val="Hyperlink"/>
                  <w:color w:val="0000FF"/>
                </w:rPr>
                <w:t xml:space="preserve">HSB 301</w:t>
              </w:r>
            </w:hyperlink>
          </w:p>
        </w:tc>
        <w:tc>
          <w:tcPr>
            <w:tcW w:w="3600" w:type="dxa"/>
            <w:noWrap w:val="false"/>
          </w:tcPr>
          <w:p>
            <w:r>
              <w:rPr>
                <w:sz w:val="20"/>
              </w:rPr>
              <w:t>A bill for an act relating to animal feeding operations, by providing for the regulation of anaerobic digester systems, providing fees, making penalties applicable, and including effective date and applicability provisions.</w:t>
            </w:r>
          </w:p>
        </w:tc>
        <w:tc>
          <w:tcPr>
            <w:tcW w:w="4320" w:type="dxa"/>
            <w:shd w:val="clear" w:color="auto" w:fill="FF8080" w:themeFillTint="30"/>
            <w:noWrap w:val="false"/>
          </w:tcPr>
          <w:p>
            <w:r>
              <w:rPr>
                <w:sz w:val="20"/>
              </w:rPr>
              <w:t>Subcommittee: Sexton, Mommsen and Scholten. (3/5/25)</w:t>
            </w:r>
          </w:p>
        </w:tc>
        <w:tc>
          <w:tcPr>
            <w:tcW w:w="4320" w:type="dxa"/>
            <w:noWrap w:val="false"/>
          </w:tcPr>
          <w:p>
            <w:pPr>
              <w:spacing w:before="0" w:after="0"/>
            </w:pPr>
            <w:r>
              <w:t/>
            </w:r>
          </w:p>
        </w:tc>
      </w:tr>
      <w:tr>
        <w:trPr>
          <w:cantSplit w:val="true"/>
        </w:trPr>
        <w:tc>
          <w:tcPr>
            <w:tcW w:w="2160" w:type="dxa"/>
            <w:noWrap w:val="false"/>
          </w:tcPr>
          <w:p>
            <w:hyperlink r:id="rId63">
              <w:r>
                <w:rPr>
                  <w:rStyle w:val="Hyperlink"/>
                  <w:color w:val="0000FF"/>
                </w:rPr>
                <w:t xml:space="preserve">SF 254</w:t>
              </w:r>
            </w:hyperlink>
          </w:p>
        </w:tc>
        <w:tc>
          <w:tcPr>
            <w:tcW w:w="3600" w:type="dxa"/>
            <w:noWrap w:val="false"/>
          </w:tcPr>
          <w:p>
            <w:r>
              <w:rPr>
                <w:sz w:val="20"/>
              </w:rPr>
              <w:t>A bill for an act prohibiting municipalities and fire departments from purchasing fire fighter equipment that does not contain a label regarding perfluoroalkyl and polyfluoroalkyl substances.</w:t>
            </w:r>
          </w:p>
        </w:tc>
        <w:tc>
          <w:tcPr>
            <w:tcW w:w="4320" w:type="dxa"/>
            <w:shd w:val="clear" w:color="auto" w:fill="FF8080" w:themeFillTint="30"/>
            <w:noWrap w:val="false"/>
          </w:tcPr>
          <w:p>
            <w:r>
              <w:rPr>
                <w:sz w:val="20"/>
              </w:rPr>
              <w:t>Subcommittee recommends passage. (2/19/25)</w:t>
            </w:r>
          </w:p>
        </w:tc>
        <w:tc>
          <w:tcPr>
            <w:tcW w:w="4320" w:type="dxa"/>
            <w:noWrap w:val="false"/>
          </w:tcPr>
          <w:p>
            <w:pPr>
              <w:spacing w:before="0" w:after="0"/>
            </w:pPr>
            <w:r>
              <w:t/>
            </w:r>
          </w:p>
          <w:p>
            <w:pPr>
              <w:spacing w:before="0" w:after="0"/>
            </w:pPr>
            <w:r>
              <w:t>Senator Westrich is passionate about addressing PFAS everywhere including water. This bill is identical to an Indiana bill that passed last year and had the support of firefighter organizations. </w:t>
            </w:r>
          </w:p>
          <w:p>
            <w:pPr>
              <w:spacing w:before="0" w:after="0"/>
            </w:pPr>
            <w:r>
              <w:t/>
            </w:r>
          </w:p>
        </w:tc>
      </w:tr>
      <w:tr>
        <w:trPr>
          <w:cantSplit w:val="true"/>
        </w:trPr>
        <w:tc>
          <w:tcPr>
            <w:tcW w:w="2160" w:type="dxa"/>
            <w:noWrap w:val="false"/>
          </w:tcPr>
          <w:p>
            <w:hyperlink r:id="rId64">
              <w:r>
                <w:rPr>
                  <w:rStyle w:val="Hyperlink"/>
                  <w:color w:val="0000FF"/>
                </w:rPr>
                <w:t xml:space="preserve">SF 429</w:t>
              </w:r>
            </w:hyperlink>
          </w:p>
        </w:tc>
        <w:tc>
          <w:tcPr>
            <w:tcW w:w="3600" w:type="dxa"/>
            <w:noWrap w:val="false"/>
          </w:tcPr>
          <w:p>
            <w:r>
              <w:rPr>
                <w:sz w:val="20"/>
              </w:rPr>
              <w:t>A bill for an act providing for a pilot program to reduce the use of commercial nitrogen-based fertilizers to produce crops, and making appropriations.</w:t>
            </w:r>
          </w:p>
        </w:tc>
        <w:tc>
          <w:tcPr>
            <w:tcW w:w="4320" w:type="dxa"/>
            <w:shd w:val="clear" w:color="auto" w:fill="FF8080" w:themeFillTint="30"/>
            <w:noWrap w:val="false"/>
          </w:tcPr>
          <w:p>
            <w:r>
              <w:rPr>
                <w:sz w:val="20"/>
              </w:rPr>
              <w:t>Subcommittee: Shipley, Staed, and Westrich. (2/25/25)</w:t>
            </w:r>
          </w:p>
        </w:tc>
        <w:tc>
          <w:tcPr>
            <w:tcW w:w="4320" w:type="dxa"/>
            <w:noWrap w:val="false"/>
          </w:tcPr>
          <w:p>
            <w:pPr>
              <w:spacing w:before="0" w:after="0"/>
            </w:pPr>
            <w:r>
              <w:t/>
            </w:r>
          </w:p>
        </w:tc>
      </w:tr>
      <w:tr>
        <w:trPr>
          <w:cantSplit w:val="true"/>
        </w:trPr>
        <w:tc>
          <w:tcPr>
            <w:tcW w:w="2160" w:type="dxa"/>
            <w:noWrap w:val="false"/>
          </w:tcPr>
          <w:p>
            <w:hyperlink r:id="rId65">
              <w:r>
                <w:rPr>
                  <w:rStyle w:val="Hyperlink"/>
                  <w:color w:val="0000FF"/>
                </w:rPr>
                <w:t xml:space="preserve">SSB 1011</w:t>
              </w:r>
            </w:hyperlink>
          </w:p>
        </w:tc>
        <w:tc>
          <w:tcPr>
            <w:tcW w:w="3600" w:type="dxa"/>
            <w:noWrap w:val="false"/>
          </w:tcPr>
          <w:p>
            <w:r>
              <w:rPr>
                <w:sz w:val="20"/>
              </w:rPr>
              <w:t>A bill for an act relating to the provision of water service for manufactured home communities.</w:t>
            </w:r>
          </w:p>
        </w:tc>
        <w:tc>
          <w:tcPr>
            <w:tcW w:w="4320" w:type="dxa"/>
            <w:shd w:val="clear" w:color="auto" w:fill="FF8080" w:themeFillTint="30"/>
            <w:noWrap w:val="false"/>
          </w:tcPr>
          <w:p>
            <w:r>
              <w:rPr>
                <w:sz w:val="20"/>
              </w:rPr>
              <w:t>Subcommittee recommends passage. (1/30/25)</w:t>
            </w:r>
          </w:p>
        </w:tc>
        <w:tc>
          <w:tcPr>
            <w:tcW w:w="4320" w:type="dxa"/>
            <w:noWrap w:val="false"/>
          </w:tcPr>
          <w:p>
            <w:pPr>
              <w:spacing w:before="0" w:after="0"/>
            </w:pPr>
            <w:r>
              <w:t/>
            </w:r>
          </w:p>
          <w:p>
            <w:pPr>
              <w:spacing w:before="0" w:after="0"/>
            </w:pPr>
            <w:r>
              <w:t>This bill was brought forward by the Manufactured Housing Association but was opposed by all water industry organizations due to concerns with implementation and the service mandate. Senator Sires, a mobile home community owner, moved the bill forward with Senator Driscoll. Senator Wahls did not sign off. </w:t>
            </w:r>
          </w:p>
          <w:p>
            <w:pPr>
              <w:spacing w:before="0" w:after="0"/>
            </w:pPr>
            <w:r>
              <w:t/>
            </w:r>
          </w:p>
        </w:tc>
      </w:tr>
      <w:tr>
        <w:trPr>
          <w:cantSplit w:val="true"/>
        </w:trPr>
        <w:tc>
          <w:tcPr>
            <w:tcW w:w="2160" w:type="dxa"/>
            <w:noWrap w:val="false"/>
          </w:tcPr>
          <w:p>
            <w:hyperlink r:id="rId66">
              <w:r>
                <w:rPr>
                  <w:rStyle w:val="Hyperlink"/>
                  <w:color w:val="0000FF"/>
                </w:rPr>
                <w:t xml:space="preserve">SSB 1117</w:t>
              </w:r>
            </w:hyperlink>
          </w:p>
        </w:tc>
        <w:tc>
          <w:tcPr>
            <w:tcW w:w="3600" w:type="dxa"/>
            <w:noWrap w:val="false"/>
          </w:tcPr>
          <w:p>
            <w:r>
              <w:rPr>
                <w:sz w:val="20"/>
              </w:rPr>
              <w:t>A bill for an act relating to sewer service by establishing a maximum rate increase charged by governmental entities.</w:t>
            </w:r>
          </w:p>
        </w:tc>
        <w:tc>
          <w:tcPr>
            <w:tcW w:w="4320" w:type="dxa"/>
            <w:shd w:val="clear" w:color="auto" w:fill="FF8080" w:themeFillTint="30"/>
            <w:noWrap w:val="false"/>
          </w:tcPr>
          <w:p>
            <w:r>
              <w:rPr>
                <w:sz w:val="20"/>
              </w:rPr>
              <w:t>Subcommittee recommends amendment and passage. (3/3/25)</w:t>
            </w:r>
          </w:p>
        </w:tc>
        <w:tc>
          <w:tcPr>
            <w:tcW w:w="4320" w:type="dxa"/>
            <w:noWrap w:val="false"/>
          </w:tcPr>
          <w:p>
            <w:pPr>
              <w:spacing w:before="0" w:after="0"/>
            </w:pPr>
            <w:r>
              <w:t>Oppose/Against</w:t>
            </w:r>
          </w:p>
          <w:p>
            <w:pPr>
              <w:spacing w:before="0" w:after="0"/>
            </w:pPr>
            <w:r>
              <w:t>The bill was only support by the Manufactured Housing Association. It was opposed by WRA, Des Moines, League of Cities, IAWA, IAMU, and IRWA. Senator Webster made clear this was the start of a long-term conversation and the bill would not move this session. </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Des Moines Metropolitan Wastewater Reclamation Authority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706" Type="http://schemas.openxmlformats.org/officeDocument/2006/relationships/hyperlink" Id="rId7"/><Relationship TargetMode="External" Target="https://www.legis.iowa.gov/legislation/BillBook?ga=91&amp;ba=HF416" Type="http://schemas.openxmlformats.org/officeDocument/2006/relationships/hyperlink" Id="rId8"/><Relationship TargetMode="External" Target="https://www.legis.iowa.gov/legislation/BillBook?ga=91&amp;ba=HSB313" Type="http://schemas.openxmlformats.org/officeDocument/2006/relationships/hyperlink" Id="rId9"/><Relationship TargetMode="External" Target="https://www.legis.iowa.gov/legislation/BillBook?ga=91&amp;ba=SSB1208" Type="http://schemas.openxmlformats.org/officeDocument/2006/relationships/hyperlink" Id="rId10"/><Relationship TargetMode="External" Target="https://www.legis.iowa.gov/legislation/BillBook?ga=91&amp;ba=SF585" Type="http://schemas.openxmlformats.org/officeDocument/2006/relationships/hyperlink" Id="rId11"/><Relationship TargetMode="External" Target="https://www.legis.iowa.gov/legislation/BillBook?ga=91&amp;ba=HF834" Type="http://schemas.openxmlformats.org/officeDocument/2006/relationships/hyperlink" Id="rId12"/><Relationship TargetMode="External" Target="https://www.legis.iowa.gov/legislation/BillBook?ga=91&amp;ba=SF588" Type="http://schemas.openxmlformats.org/officeDocument/2006/relationships/hyperlink" Id="rId13"/><Relationship TargetMode="External" Target="https://www.legis.iowa.gov/legislation/BillBook?ga=91&amp;ba=HF651" Type="http://schemas.openxmlformats.org/officeDocument/2006/relationships/hyperlink" Id="rId14"/><Relationship TargetMode="External" Target="https://www.legis.iowa.gov/legislation/BillBook?ga=91&amp;ba=SF600" Type="http://schemas.openxmlformats.org/officeDocument/2006/relationships/hyperlink" Id="rId15"/><Relationship TargetMode="External" Target="https://www.legis.iowa.gov/legislation/BillBook?ga=91&amp;ba=SF601" Type="http://schemas.openxmlformats.org/officeDocument/2006/relationships/hyperlink" Id="rId16"/><Relationship TargetMode="External" Target="https://www.legis.iowa.gov/legislation/BillBook?ga=91&amp;ba=HSB204" Type="http://schemas.openxmlformats.org/officeDocument/2006/relationships/hyperlink" Id="rId17"/><Relationship TargetMode="External" Target="https://www.legis.iowa.gov/legislation/BillBook?ga=91&amp;ba=SSB1208" Type="http://schemas.openxmlformats.org/officeDocument/2006/relationships/hyperlink" Id="rId18"/><Relationship TargetMode="External" Target="https://www.legis.iowa.gov/legislation/BillBook?ga=91&amp;ba=HSB313" Type="http://schemas.openxmlformats.org/officeDocument/2006/relationships/hyperlink" Id="rId19"/><Relationship TargetMode="External" Target="https://www.legis.iowa.gov/legislation/BillBook?ga=91&amp;ba=HF101" Type="http://schemas.openxmlformats.org/officeDocument/2006/relationships/hyperlink" Id="rId20"/><Relationship TargetMode="External" Target="https://www.legis.iowa.gov/legislation/BillBook?ga=91&amp;ba=HF259" Type="http://schemas.openxmlformats.org/officeDocument/2006/relationships/hyperlink" Id="rId21"/><Relationship TargetMode="External" Target="https://www.legis.iowa.gov/legislation/BillBook?ga=91&amp;ba=SF388" Type="http://schemas.openxmlformats.org/officeDocument/2006/relationships/hyperlink" Id="rId22"/><Relationship TargetMode="External" Target="https://www.legis.iowa.gov/legislation/BillBook?ga=91&amp;ba=SF388" Type="http://schemas.openxmlformats.org/officeDocument/2006/relationships/hyperlink" Id="rId23"/><Relationship TargetMode="External" Target="https://www.legis.iowa.gov/legislation/BillBook?ga=91&amp;ba=HF259" Type="http://schemas.openxmlformats.org/officeDocument/2006/relationships/hyperlink" Id="rId24"/><Relationship TargetMode="External" Target="https://www.legis.iowa.gov/legislation/BillBook?ga=91&amp;ba=HF400" Type="http://schemas.openxmlformats.org/officeDocument/2006/relationships/hyperlink" Id="rId25"/><Relationship TargetMode="External" Target="https://www.legis.iowa.gov/legislation/BillBook?ga=91&amp;ba=SF389" Type="http://schemas.openxmlformats.org/officeDocument/2006/relationships/hyperlink" Id="rId26"/><Relationship TargetMode="External" Target="https://www.legis.iowa.gov/legislation/BillBook?ga=91&amp;ba=SF389" Type="http://schemas.openxmlformats.org/officeDocument/2006/relationships/hyperlink" Id="rId27"/><Relationship TargetMode="External" Target="https://www.legis.iowa.gov/legislation/BillBook?ga=91&amp;ba=HF400" Type="http://schemas.openxmlformats.org/officeDocument/2006/relationships/hyperlink" Id="rId28"/><Relationship TargetMode="External" Target="https://www.legis.iowa.gov/legislation/BillBook?ga=91&amp;ba=HF706" Type="http://schemas.openxmlformats.org/officeDocument/2006/relationships/hyperlink" Id="rId29"/><Relationship TargetMode="External" Target="https://www.legis.iowa.gov/legislation/BillBook?ga=91&amp;ba=HF416" Type="http://schemas.openxmlformats.org/officeDocument/2006/relationships/hyperlink" Id="rId30"/><Relationship TargetMode="External" Target="https://www.legis.iowa.gov/legislation/BillBook?ga=91&amp;ba=HF834" Type="http://schemas.openxmlformats.org/officeDocument/2006/relationships/hyperlink" Id="rId31"/><Relationship TargetMode="External" Target="https://www.legis.iowa.gov/legislation/BillBook?ga=91&amp;ba=SF585" Type="http://schemas.openxmlformats.org/officeDocument/2006/relationships/hyperlink" Id="rId32"/><Relationship TargetMode="External" Target="https://www.legis.iowa.gov/legislation/BillBook?ga=91&amp;ba=SF585" Type="http://schemas.openxmlformats.org/officeDocument/2006/relationships/hyperlink" Id="rId33"/><Relationship TargetMode="External" Target="https://www.legis.iowa.gov/legislation/BillBook?ga=91&amp;ba=HF834" Type="http://schemas.openxmlformats.org/officeDocument/2006/relationships/hyperlink" Id="rId34"/><Relationship TargetMode="External" Target="https://www.legis.iowa.gov/legislation/BillBook?ga=91&amp;ba=HF861" Type="http://schemas.openxmlformats.org/officeDocument/2006/relationships/hyperlink" Id="rId35"/><Relationship TargetMode="External" Target="https://www.legis.iowa.gov/legislation/BillBook?ga=91&amp;ba=HF480" Type="http://schemas.openxmlformats.org/officeDocument/2006/relationships/hyperlink" Id="rId36"/><Relationship TargetMode="External" Target="https://www.legis.iowa.gov/legislation/BillBook?ga=91&amp;ba=HF877" Type="http://schemas.openxmlformats.org/officeDocument/2006/relationships/hyperlink" Id="rId37"/><Relationship TargetMode="External" Target="https://www.legis.iowa.gov/legislation/BillBook?ga=91&amp;ba=HF881" Type="http://schemas.openxmlformats.org/officeDocument/2006/relationships/hyperlink" Id="rId38"/><Relationship TargetMode="External" Target="https://www.legis.iowa.gov/legislation/BillBook?ga=91&amp;ba=SF426" Type="http://schemas.openxmlformats.org/officeDocument/2006/relationships/hyperlink" Id="rId39"/><Relationship TargetMode="External" Target="https://www.legis.iowa.gov/legislation/BillBook?ga=91&amp;ba=SF426" Type="http://schemas.openxmlformats.org/officeDocument/2006/relationships/hyperlink" Id="rId40"/><Relationship TargetMode="External" Target="https://www.legis.iowa.gov/legislation/BillBook?ga=91&amp;ba=HF881" Type="http://schemas.openxmlformats.org/officeDocument/2006/relationships/hyperlink" Id="rId41"/><Relationship TargetMode="External" Target="https://www.legis.iowa.gov/legislation/BillBook?ga=91&amp;ba=HF936" Type="http://schemas.openxmlformats.org/officeDocument/2006/relationships/hyperlink" Id="rId42"/><Relationship TargetMode="External" Target="https://www.legis.iowa.gov/legislation/BillBook?ga=91&amp;ba=SF503" Type="http://schemas.openxmlformats.org/officeDocument/2006/relationships/hyperlink" Id="rId43"/><Relationship TargetMode="External" Target="https://www.legis.iowa.gov/legislation/BillBook?ga=91&amp;ba=SF503" Type="http://schemas.openxmlformats.org/officeDocument/2006/relationships/hyperlink" Id="rId44"/><Relationship TargetMode="External" Target="https://www.legis.iowa.gov/legislation/BillBook?ga=91&amp;ba=HF936" Type="http://schemas.openxmlformats.org/officeDocument/2006/relationships/hyperlink" Id="rId45"/><Relationship TargetMode="External" Target="https://www.legis.iowa.gov/legislation/BillBook?ga=91&amp;ba=HF942" Type="http://schemas.openxmlformats.org/officeDocument/2006/relationships/hyperlink" Id="rId46"/><Relationship TargetMode="External" Target="https://www.legis.iowa.gov/legislation/BillBook?ga=91&amp;ba=HSB304" Type="http://schemas.openxmlformats.org/officeDocument/2006/relationships/hyperlink" Id="rId47"/><Relationship TargetMode="External" Target="https://www.legis.iowa.gov/legislation/BillBook?ga=91&amp;ba=HSB313" Type="http://schemas.openxmlformats.org/officeDocument/2006/relationships/hyperlink" Id="rId48"/><Relationship TargetMode="External" Target="https://www.legis.iowa.gov/legislation/BillBook?ga=91&amp;ba=SSB1208" Type="http://schemas.openxmlformats.org/officeDocument/2006/relationships/hyperlink" Id="rId49"/><Relationship TargetMode="External" Target="https://www.legis.iowa.gov/legislation/BillBook?ga=91&amp;ba=SSB1208" Type="http://schemas.openxmlformats.org/officeDocument/2006/relationships/hyperlink" Id="rId50"/><Relationship TargetMode="External" Target="https://www.legis.iowa.gov/legislation/BillBook?ga=91&amp;ba=HSB313" Type="http://schemas.openxmlformats.org/officeDocument/2006/relationships/hyperlink" Id="rId51"/><Relationship TargetMode="External" Target="https://www.legis.iowa.gov/legislation/BillBook?ga=91&amp;ba=SF200" Type="http://schemas.openxmlformats.org/officeDocument/2006/relationships/hyperlink" Id="rId52"/><Relationship TargetMode="External" Target="https://www.legis.iowa.gov/legislation/BillBook?ga=91&amp;ba=HF329" Type="http://schemas.openxmlformats.org/officeDocument/2006/relationships/hyperlink" Id="rId53"/><Relationship TargetMode="External" Target="https://www.legis.iowa.gov/legislation/BillBook?ga=91&amp;ba=SF588" Type="http://schemas.openxmlformats.org/officeDocument/2006/relationships/hyperlink" Id="rId54"/><Relationship TargetMode="External" Target="https://www.legis.iowa.gov/legislation/BillBook?ga=91&amp;ba=HF651" Type="http://schemas.openxmlformats.org/officeDocument/2006/relationships/hyperlink" Id="rId55"/><Relationship TargetMode="External" Target="https://www.legis.iowa.gov/legislation/BillBook?ga=91&amp;ba=SF600" Type="http://schemas.openxmlformats.org/officeDocument/2006/relationships/hyperlink" Id="rId56"/><Relationship TargetMode="External" Target="https://www.legis.iowa.gov/legislation/BillBook?ga=91&amp;ba=SF601" Type="http://schemas.openxmlformats.org/officeDocument/2006/relationships/hyperlink" Id="rId57"/><Relationship TargetMode="External" Target="https://www.legis.iowa.gov/legislation/BillBook?ga=91&amp;ba=HSB204" Type="http://schemas.openxmlformats.org/officeDocument/2006/relationships/hyperlink" Id="rId58"/><Relationship TargetMode="External" Target="https://www.legis.iowa.gov/legislation/BillBook?ga=91&amp;ba=HF723" Type="http://schemas.openxmlformats.org/officeDocument/2006/relationships/hyperlink" Id="rId59"/><Relationship TargetMode="External" Target="https://www.legis.iowa.gov/legislation/BillBook?ga=91&amp;ba=HSB204" Type="http://schemas.openxmlformats.org/officeDocument/2006/relationships/hyperlink" Id="rId60"/><Relationship TargetMode="External" Target="https://www.legis.iowa.gov/legislation/BillBook?ga=91&amp;ba=SF601" Type="http://schemas.openxmlformats.org/officeDocument/2006/relationships/hyperlink" Id="rId61"/><Relationship TargetMode="External" Target="https://www.legis.iowa.gov/legislation/BillBook?ga=91&amp;ba=HSB301" Type="http://schemas.openxmlformats.org/officeDocument/2006/relationships/hyperlink" Id="rId62"/><Relationship TargetMode="External" Target="https://www.legis.iowa.gov/legislation/BillBook?ga=91&amp;ba=SF254" Type="http://schemas.openxmlformats.org/officeDocument/2006/relationships/hyperlink" Id="rId63"/><Relationship TargetMode="External" Target="https://www.legis.iowa.gov/legislation/BillBook?ga=91&amp;ba=SF429" Type="http://schemas.openxmlformats.org/officeDocument/2006/relationships/hyperlink" Id="rId64"/><Relationship TargetMode="External" Target="https://www.legis.iowa.gov/legislation/BillBook?ga=91&amp;ba=SSB1011" Type="http://schemas.openxmlformats.org/officeDocument/2006/relationships/hyperlink" Id="rId65"/><Relationship TargetMode="External" Target="https://www.legis.iowa.gov/legislation/BillBook?ga=91&amp;ba=SSB1117" Type="http://schemas.openxmlformats.org/officeDocument/2006/relationships/hyperlink" Id="rId66"/></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