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584</w:t>
              </w:r>
            </w:hyperlink>
          </w:p>
        </w:tc>
        <w:tc>
          <w:tcPr>
            <w:tcW w:w="3600" w:type="dxa"/>
            <w:noWrap w:val="false"/>
          </w:tcPr>
          <w:p>
            <w:r>
              <w:rPr>
                <w:sz w:val="20"/>
              </w:rPr>
              <w:t>A bill for an act relating to the opioid settlement fund, establishing the opioid epidemic response advisory council, making appropriations, and including effective date provisions.</w:t>
            </w:r>
          </w:p>
        </w:tc>
        <w:tc>
          <w:tcPr>
            <w:tcW w:w="4320" w:type="dxa"/>
            <w:noWrap w:val="false"/>
          </w:tcPr>
          <w:p>
            <w:r>
              <w:rPr>
                <w:sz w:val="20"/>
              </w:rPr>
              <w:t>Introduced, referred to Appropriations. (2/25/25)</w:t>
            </w:r>
          </w:p>
        </w:tc>
        <w:tc>
          <w:tcPr>
            <w:tcW w:w="4320" w:type="dxa"/>
            <w:noWrap w:val="false"/>
          </w:tcPr>
          <w:p>
            <w:pPr>
              <w:spacing w:before="0" w:after="0"/>
            </w:pPr>
            <w:r>
              <w:t/>
            </w:r>
          </w:p>
        </w:tc>
      </w:tr>
      <w:tr>
        <w:trPr>
          <w:cantSplit w:val="true"/>
        </w:trPr>
        <w:tc>
          <w:tcPr>
            <w:tcW w:w="2160" w:type="dxa"/>
            <w:noWrap w:val="false"/>
          </w:tcPr>
          <w:p>
            <w:hyperlink r:id="rId8">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HF 590</w:t>
              </w:r>
            </w:hyperlink>
          </w:p>
        </w:tc>
        <w:tc>
          <w:tcPr>
            <w:tcW w:w="3600" w:type="dxa"/>
            <w:noWrap w:val="false"/>
          </w:tcPr>
          <w:p>
            <w:r>
              <w:rPr>
                <w:sz w:val="20"/>
              </w:rPr>
              <w:t>A bill for an act relating to manufacturers and distributors of 340B drugs.</w:t>
            </w:r>
          </w:p>
        </w:tc>
        <w:tc>
          <w:tcPr>
            <w:tcW w:w="4320" w:type="dxa"/>
            <w:shd w:val="clear" w:color="auto" w:fill="FF8080" w:themeFillTint="30"/>
            <w:noWrap w:val="false"/>
          </w:tcPr>
          <w:p>
            <w:r>
              <w:rPr>
                <w:sz w:val="20"/>
              </w:rPr>
              <w:t>Introduced, referred to Health and Human Services. (2/25/25)</w:t>
            </w:r>
          </w:p>
        </w:tc>
        <w:tc>
          <w:tcPr>
            <w:tcW w:w="4320" w:type="dxa"/>
            <w:noWrap w:val="false"/>
          </w:tcPr>
          <w:p>
            <w:pPr>
              <w:spacing w:before="0" w:after="0"/>
            </w:pPr>
            <w:r>
              <w:t/>
            </w:r>
          </w:p>
        </w:tc>
      </w:tr>
      <w:tr>
        <w:trPr>
          <w:cantSplit w:val="true"/>
        </w:trPr>
        <w:tc>
          <w:tcPr>
            <w:tcW w:w="2160" w:type="dxa"/>
            <w:noWrap w:val="false"/>
          </w:tcPr>
          <w:p>
            <w:hyperlink r:id="rId10">
              <w:r>
                <w:rPr>
                  <w:rStyle w:val="Hyperlink"/>
                  <w:color w:val="0000FF"/>
                </w:rPr>
                <w:t xml:space="preserve">HF 712</w:t>
              </w:r>
            </w:hyperlink>
          </w:p>
        </w:tc>
        <w:tc>
          <w:tcPr>
            <w:tcW w:w="3600" w:type="dxa"/>
            <w:noWrap w:val="false"/>
          </w:tcPr>
          <w:p>
            <w:r>
              <w:rPr>
                <w:sz w:val="20"/>
              </w:rPr>
              <w:t>A bill for an act relating to liability for injuries caused by vaccines.</w:t>
            </w:r>
          </w:p>
        </w:tc>
        <w:tc>
          <w:tcPr>
            <w:tcW w:w="4320" w:type="dxa"/>
            <w:shd w:val="clear" w:color="auto" w:fill="FF8080" w:themeFillTint="30"/>
            <w:noWrap w:val="false"/>
          </w:tcPr>
          <w:p>
            <w:r>
              <w:rPr>
                <w:sz w:val="20"/>
              </w:rPr>
              <w:t>Subcommittee recommends passage. (3/6/25)</w:t>
            </w:r>
          </w:p>
        </w:tc>
        <w:tc>
          <w:tcPr>
            <w:tcW w:w="4320" w:type="dxa"/>
            <w:noWrap w:val="false"/>
          </w:tcPr>
          <w:p>
            <w:pPr>
              <w:spacing w:before="0" w:after="0"/>
            </w:pPr>
            <w:r>
              <w:t/>
            </w:r>
          </w:p>
          <w:p>
            <w:pPr>
              <w:spacing w:before="0" w:after="0"/>
            </w:pPr>
            <w:r>
              <w:t>Bill introduced by Rep. Thomson. Numerous groups in opposition to the bill including Iowa Society of Anaesthesiologists and Iowa Medical Society spoke about concerns over the bill. There were also individual concerns from an RN in attendance, various medical school students, and faith community leaders who had concerns. Many people mentioned that there is already a federal framework for vaccines that cause harm to individuals and that there are existing federal statutes to protect people. Others in attendance believe this would push physicians out of the state. Iowa Assoc. of Justice is undecided, but supportive of the idea of the bill. Rep. Wessel-Kroeschell noted the federal framework in place and had concerns about the impacts of the bill. Passed 2-1.</w:t>
            </w:r>
          </w:p>
          <w:p>
            <w:pPr>
              <w:spacing w:before="0" w:after="0"/>
            </w:pPr>
            <w:r>
              <w:t/>
            </w:r>
          </w:p>
        </w:tc>
      </w:tr>
      <w:tr>
        <w:trPr>
          <w:cantSplit w:val="true"/>
        </w:trPr>
        <w:tc>
          <w:tcPr>
            <w:tcW w:w="2160" w:type="dxa"/>
            <w:noWrap w:val="false"/>
          </w:tcPr>
          <w:p>
            <w:hyperlink r:id="rId11">
              <w:r>
                <w:rPr>
                  <w:rStyle w:val="Hyperlink"/>
                  <w:color w:val="0000FF"/>
                </w:rPr>
                <w:t xml:space="preserve">HSB 151</w:t>
              </w:r>
            </w:hyperlink>
          </w:p>
          <w:p>
            <w:hyperlink r:id="rId12">
              <w:r>
                <w:rPr>
                  <w:rStyle w:val="Hyperlink"/>
                  <w:color w:val="0000FF"/>
                </w:rPr>
                <w:t xml:space="preserve">CO:SSB 1169</w:t>
              </w:r>
            </w:hyperlink>
          </w:p>
        </w:tc>
        <w:tc>
          <w:tcPr>
            <w:tcW w:w="3600" w:type="dxa"/>
            <w:noWrap w:val="false"/>
          </w:tcPr>
          <w:p>
            <w:r>
              <w:rPr>
                <w:sz w:val="20"/>
              </w:rPr>
              <w:t>A bill for an act relating to nonopioid drugs on the medical assistance preferred drug list, and health carriers' development of a pain management access plan.</w:t>
            </w:r>
          </w:p>
        </w:tc>
        <w:tc>
          <w:tcPr>
            <w:tcW w:w="4320" w:type="dxa"/>
            <w:shd w:val="clear" w:color="auto" w:fill="FF8080" w:themeFillTint="30"/>
            <w:noWrap w:val="false"/>
          </w:tcPr>
          <w:p>
            <w:r>
              <w:rPr>
                <w:sz w:val="20"/>
              </w:rPr>
              <w:t>Subcommittee recommends passage. (2/20/25)</w:t>
            </w:r>
          </w:p>
        </w:tc>
        <w:tc>
          <w:tcPr>
            <w:tcW w:w="4320" w:type="dxa"/>
            <w:noWrap w:val="false"/>
          </w:tcPr>
          <w:p>
            <w:pPr>
              <w:spacing w:before="0" w:after="0"/>
            </w:pPr>
            <w:r>
              <w:t>Support/For</w:t>
            </w:r>
          </w:p>
          <w:p>
            <w:pPr>
              <w:spacing w:before="0" w:after="0"/>
            </w:pPr>
            <w:r>
              <w:t>The R's on subcommittee passed the bill in subcommittee after a long discussion weighing the benefits and concerns. Rep. Zabner said he's excited for the new drug class but has concerns with the bill at this time as he beleives it is aggressive. We will work with the subcommittee to address the "broad language in the bill". The insurance industry was the only opposition expressing concerns with cost and their inability to enage in utilization managment strategies, while the health and substance abuse community was in support of the bill. Rep. Barker, the resident pharmacist said he wants to ensure there are no unitended consequences. We will work with the Vertex team on amendment language.</w:t>
            </w:r>
          </w:p>
          <w:p>
            <w:pPr>
              <w:spacing w:before="0" w:after="0"/>
            </w:pPr>
            <w:r>
              <w:t/>
            </w:r>
          </w:p>
        </w:tc>
      </w:tr>
      <w:tr>
        <w:trPr>
          <w:cantSplit w:val="true"/>
        </w:trPr>
        <w:tc>
          <w:tcPr>
            <w:tcW w:w="2160" w:type="dxa"/>
            <w:noWrap w:val="false"/>
          </w:tcPr>
          <w:p>
            <w:hyperlink r:id="rId13">
              <w:r>
                <w:rPr>
                  <w:rStyle w:val="Hyperlink"/>
                  <w:color w:val="0000FF"/>
                </w:rPr>
                <w:t xml:space="preserve">SSB 1169</w:t>
              </w:r>
            </w:hyperlink>
          </w:p>
          <w:p>
            <w:hyperlink r:id="rId14">
              <w:r>
                <w:rPr>
                  <w:rStyle w:val="Hyperlink"/>
                  <w:color w:val="0000FF"/>
                </w:rPr>
                <w:t xml:space="preserve">CO:HSB 151</w:t>
              </w:r>
            </w:hyperlink>
          </w:p>
        </w:tc>
        <w:tc>
          <w:tcPr>
            <w:tcW w:w="3600" w:type="dxa"/>
            <w:noWrap w:val="false"/>
          </w:tcPr>
          <w:p>
            <w:r>
              <w:rPr>
                <w:sz w:val="20"/>
              </w:rPr>
              <w:t>A bill for an act relating to nonopioid drugs on the medical assistance preferred drug list, and health carriers' development of a pain management access plan.</w:t>
            </w:r>
          </w:p>
        </w:tc>
        <w:tc>
          <w:tcPr>
            <w:tcW w:w="4320" w:type="dxa"/>
            <w:shd w:val="clear" w:color="auto" w:fill="FF8080" w:themeFillTint="30"/>
            <w:noWrap w:val="false"/>
          </w:tcPr>
          <w:p>
            <w:r>
              <w:rPr>
                <w:sz w:val="20"/>
              </w:rPr>
              <w:t>Subcommittee recommends amendment and passage. (3/4/25)</w:t>
            </w:r>
          </w:p>
        </w:tc>
        <w:tc>
          <w:tcPr>
            <w:tcW w:w="4320" w:type="dxa"/>
            <w:noWrap w:val="false"/>
          </w:tcPr>
          <w:p>
            <w:pPr>
              <w:spacing w:before="0" w:after="0"/>
            </w:pPr>
            <w:r>
              <w:t>Support/For</w:t>
            </w:r>
          </w:p>
          <w:p>
            <w:pPr>
              <w:spacing w:before="0" w:after="0"/>
            </w:pPr>
            <w:r>
              <w:t>Threase and Bob presented the merits of the bill to the subcommittee. The insurance indsutry and medicaid were again in opposition to the bill suggesting this was not a new class of drugs and the bill subverts the current process for approval and access. They all had concerns with the pain management plan langauge and offering non drug alternatives. It was recomended we come forward with an amendment, but had limited time for consideration - less than 6 hours. The bill moved through subcomittee, but it is unclear of its ultimate fate this session.</w:t>
            </w:r>
          </w:p>
          <w:p>
            <w:pPr>
              <w:spacing w:before="0" w:after="0"/>
            </w:pPr>
            <w:r>
              <w:t/>
            </w:r>
          </w:p>
        </w:tc>
      </w:tr>
      <w:tr>
        <w:trPr>
          <w:cantSplit w:val="true"/>
        </w:trPr>
        <w:tc>
          <w:tcPr>
            <w:tcW w:w="2160" w:type="dxa"/>
            <w:noWrap w:val="false"/>
          </w:tcPr>
          <w:p>
            <w:hyperlink r:id="rId15">
              <w:r>
                <w:rPr>
                  <w:rStyle w:val="Hyperlink"/>
                  <w:color w:val="0000FF"/>
                </w:rPr>
                <w:t xml:space="preserve">HSB 160</w:t>
              </w:r>
            </w:hyperlink>
          </w:p>
        </w:tc>
        <w:tc>
          <w:tcPr>
            <w:tcW w:w="3600" w:type="dxa"/>
            <w:noWrap w:val="false"/>
          </w:tcPr>
          <w:p>
            <w:r>
              <w:rPr>
                <w:sz w:val="20"/>
              </w:rPr>
              <w:t>A bill for an act relating to the standards of practice relating to the prescribing of certain pain medications.</w:t>
            </w:r>
          </w:p>
        </w:tc>
        <w:tc>
          <w:tcPr>
            <w:tcW w:w="4320" w:type="dxa"/>
            <w:shd w:val="clear" w:color="auto" w:fill="FF8080" w:themeFillTint="30"/>
            <w:noWrap w:val="false"/>
          </w:tcPr>
          <w:p>
            <w:r>
              <w:rPr>
                <w:sz w:val="20"/>
              </w:rPr>
              <w:t>Tabled until future meeting. (2/17/25)</w:t>
            </w:r>
          </w:p>
        </w:tc>
        <w:tc>
          <w:tcPr>
            <w:tcW w:w="4320" w:type="dxa"/>
            <w:noWrap w:val="false"/>
          </w:tcPr>
          <w:p>
            <w:pPr>
              <w:spacing w:before="0" w:after="0"/>
            </w:pPr>
            <w:r>
              <w:t/>
            </w:r>
          </w:p>
          <w:p>
            <w:pPr>
              <w:spacing w:before="0" w:after="0"/>
            </w:pPr>
            <w:r>
              <w:t>Bill introduced by Rep. Holt. It requires Board of Medicine to amend the standards of practice for appropriate pain management and has to do with schedules for opioids. There were concerns about the bill containing duplicative language and something that many physicians and groups are already doing. Bill was tabled, but all sub members were open to continuing the discussion.</w:t>
            </w:r>
          </w:p>
          <w:p>
            <w:pPr>
              <w:spacing w:before="0" w:after="0"/>
            </w:pPr>
            <w:r>
              <w:t/>
            </w:r>
          </w:p>
        </w:tc>
      </w:tr>
      <w:tr>
        <w:trPr>
          <w:cantSplit w:val="true"/>
        </w:trPr>
        <w:tc>
          <w:tcPr>
            <w:tcW w:w="2160" w:type="dxa"/>
            <w:noWrap w:val="false"/>
          </w:tcPr>
          <w:p>
            <w:hyperlink r:id="rId16">
              <w:r>
                <w:rPr>
                  <w:rStyle w:val="Hyperlink"/>
                  <w:color w:val="0000FF"/>
                </w:rPr>
                <w:t xml:space="preserve">SF 264</w:t>
              </w:r>
            </w:hyperlink>
          </w:p>
        </w:tc>
        <w:tc>
          <w:tcPr>
            <w:tcW w:w="3600" w:type="dxa"/>
            <w:noWrap w:val="false"/>
          </w:tcPr>
          <w:p>
            <w:r>
              <w:rPr>
                <w:sz w:val="20"/>
              </w:rPr>
              <w:t>A bill for an act relating to prescription drug affordability, including the creation of a prescription drug affordability board.</w:t>
            </w:r>
          </w:p>
        </w:tc>
        <w:tc>
          <w:tcPr>
            <w:tcW w:w="4320" w:type="dxa"/>
            <w:shd w:val="clear" w:color="auto" w:fill="FF8080" w:themeFillTint="30"/>
            <w:noWrap w:val="false"/>
          </w:tcPr>
          <w:p>
            <w:r>
              <w:rPr>
                <w:sz w:val="20"/>
              </w:rPr>
              <w:t>Subcommittee: Klimesh, Celsi, and Costello. (2/18/25)</w:t>
            </w:r>
          </w:p>
        </w:tc>
        <w:tc>
          <w:tcPr>
            <w:tcW w:w="4320" w:type="dxa"/>
            <w:noWrap w:val="false"/>
          </w:tcPr>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Vertex Pharmaceuticals Incorporated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584" Type="http://schemas.openxmlformats.org/officeDocument/2006/relationships/hyperlink" Id="rId7"/><Relationship TargetMode="External" Target="https://www.legis.iowa.gov/legislation/BillBook?ga=91&amp;ba=SF319" Type="http://schemas.openxmlformats.org/officeDocument/2006/relationships/hyperlink" Id="rId8"/><Relationship TargetMode="External" Target="https://www.legis.iowa.gov/legislation/BillBook?ga=91&amp;ba=HF590" Type="http://schemas.openxmlformats.org/officeDocument/2006/relationships/hyperlink" Id="rId9"/><Relationship TargetMode="External" Target="https://www.legis.iowa.gov/legislation/BillBook?ga=91&amp;ba=HF712" Type="http://schemas.openxmlformats.org/officeDocument/2006/relationships/hyperlink" Id="rId10"/><Relationship TargetMode="External" Target="https://www.legis.iowa.gov/legislation/BillBook?ga=91&amp;ba=HSB151" Type="http://schemas.openxmlformats.org/officeDocument/2006/relationships/hyperlink" Id="rId11"/><Relationship TargetMode="External" Target="https://www.legis.iowa.gov/legislation/BillBook?ga=91&amp;ba=SSB1169" Type="http://schemas.openxmlformats.org/officeDocument/2006/relationships/hyperlink" Id="rId12"/><Relationship TargetMode="External" Target="https://www.legis.iowa.gov/legislation/BillBook?ga=91&amp;ba=SSB1169" Type="http://schemas.openxmlformats.org/officeDocument/2006/relationships/hyperlink" Id="rId13"/><Relationship TargetMode="External" Target="https://www.legis.iowa.gov/legislation/BillBook?ga=91&amp;ba=HSB151" Type="http://schemas.openxmlformats.org/officeDocument/2006/relationships/hyperlink" Id="rId14"/><Relationship TargetMode="External" Target="https://www.legis.iowa.gov/legislation/BillBook?ga=91&amp;ba=HSB160" Type="http://schemas.openxmlformats.org/officeDocument/2006/relationships/hyperlink" Id="rId15"/><Relationship TargetMode="External" Target="https://www.legis.iowa.gov/legislation/BillBook?ga=91&amp;ba=SF264" Type="http://schemas.openxmlformats.org/officeDocument/2006/relationships/hyperlink" Id="rId16"/></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