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This week the AS team finalized the raceway bill amendment with the trial lawyers before HF 645, as amended, passed the House on Thursday on a unanimous 92-0 vote! It now goes to the Senate, where it will be eligible for floor consideration. </w:t>
      </w:r>
    </w:p>
    <w:p>
      <w:r>
        <w:rPr>
          <w:sz w:val="28"/>
        </w:rPr>
        <w:t/>
      </w:r>
    </w:p>
    <w:p>
      <w:r>
        <w:rPr>
          <w:sz w:val="28"/>
        </w:rPr>
        <w:t>We prepped Reps. Kniff McCulla, Boden, and McBurney before caucus and debate on the bill as well.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645</w:t>
              </w:r>
            </w:hyperlink>
          </w:p>
          <w:p>
            <w:hyperlink r:id="rId8">
              <w:r>
                <w:rPr>
                  <w:rStyle w:val="Hyperlink"/>
                  <w:color w:val="0000FF"/>
                </w:rPr>
                <w:t xml:space="preserve">CO:SF 495</w:t>
              </w:r>
            </w:hyperlink>
          </w:p>
        </w:tc>
        <w:tc>
          <w:tcPr>
            <w:tcW w:w="3600" w:type="dxa"/>
            <w:noWrap w:val="false"/>
          </w:tcPr>
          <w:p>
            <w:r>
              <w:rPr>
                <w:sz w:val="20"/>
              </w:rPr>
              <w:t>A bill for an act relating to nuisance actions against racing facilities and racetracks. (Formerly HF 230.)</w:t>
            </w:r>
          </w:p>
        </w:tc>
        <w:tc>
          <w:tcPr>
            <w:tcW w:w="4320" w:type="dxa"/>
            <w:shd w:val="clear" w:color="auto" w:fill="FFFF66" w:themeFillTint="30"/>
            <w:noWrap w:val="false"/>
          </w:tcPr>
          <w:p>
            <w:r>
              <w:rPr>
                <w:sz w:val="20"/>
              </w:rPr>
              <w:t>Read first time, attached to SF 495. (3/31/25)</w:t>
            </w:r>
            <w:br/>
            <w:r>
              <w:rPr>
                <w:sz w:val="20"/>
              </w:rPr>
              <w:t>Passed House, yeas 92, nays 0. (3/27/25)</w:t>
            </w:r>
          </w:p>
        </w:tc>
        <w:tc>
          <w:tcPr>
            <w:tcW w:w="4320" w:type="dxa"/>
            <w:noWrap w:val="false"/>
          </w:tcPr>
          <w:p>
            <w:pPr>
              <w:spacing w:before="0" w:after="0"/>
            </w:pPr>
            <w:r>
              <w:t>Support/For</w:t>
            </w:r>
          </w:p>
        </w:tc>
      </w:tr>
      <w:tr>
        <w:trPr>
          <w:cantSplit w:val="true"/>
        </w:trPr>
        <w:tc>
          <w:tcPr>
            <w:tcW w:w="2160" w:type="dxa"/>
            <w:noWrap w:val="false"/>
          </w:tcPr>
          <w:p>
            <w:hyperlink r:id="rId9">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SF 465</w:t>
              </w:r>
            </w:hyperlink>
          </w:p>
          <w:p>
            <w:hyperlink r:id="rId11">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12">
              <w:r>
                <w:rPr>
                  <w:rStyle w:val="Hyperlink"/>
                  <w:color w:val="0000FF"/>
                </w:rPr>
                <w:t xml:space="preserve">SF 495</w:t>
              </w:r>
            </w:hyperlink>
          </w:p>
          <w:p>
            <w:hyperlink r:id="rId13">
              <w:r>
                <w:rPr>
                  <w:rStyle w:val="Hyperlink"/>
                  <w:color w:val="0000FF"/>
                </w:rPr>
                <w:t xml:space="preserve">CO:HF 645</w:t>
              </w:r>
            </w:hyperlink>
          </w:p>
        </w:tc>
        <w:tc>
          <w:tcPr>
            <w:tcW w:w="3600" w:type="dxa"/>
            <w:noWrap w:val="false"/>
          </w:tcPr>
          <w:p>
            <w:r>
              <w:rPr>
                <w:sz w:val="20"/>
              </w:rPr>
              <w:t>A bill for an act relating to nuisance actions against sports or exposition venues.(Formerly SF 279.)</w:t>
            </w:r>
          </w:p>
        </w:tc>
        <w:tc>
          <w:tcPr>
            <w:tcW w:w="4320" w:type="dxa"/>
            <w:shd w:val="clear" w:color="auto" w:fill="FFFF66" w:themeFillTint="30"/>
            <w:noWrap w:val="false"/>
          </w:tcPr>
          <w:p>
            <w:r>
              <w:rPr>
                <w:sz w:val="20"/>
              </w:rPr>
              <w:t>Attached to HF 645. (3/31/25)</w:t>
            </w:r>
          </w:p>
        </w:tc>
        <w:tc>
          <w:tcPr>
            <w:tcW w:w="4320" w:type="dxa"/>
            <w:noWrap w:val="false"/>
          </w:tcPr>
          <w:p>
            <w:pPr>
              <w:spacing w:before="0" w:after="0"/>
            </w:pPr>
            <w:r>
              <w:t>Support/For</w:t>
            </w:r>
          </w:p>
        </w:tc>
      </w:tr>
      <w:tr>
        <w:trPr>
          <w:cantSplit w:val="true"/>
        </w:trPr>
        <w:tc>
          <w:tcPr>
            <w:tcW w:w="2160" w:type="dxa"/>
            <w:noWrap w:val="false"/>
          </w:tcPr>
          <w:p>
            <w:hyperlink r:id="rId14">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5">
              <w:r>
                <w:rPr>
                  <w:rStyle w:val="Hyperlink"/>
                  <w:color w:val="0000FF"/>
                </w:rPr>
                <w:t xml:space="preserve">HCR 6</w:t>
              </w:r>
            </w:hyperlink>
          </w:p>
          <w:p>
            <w:hyperlink r:id="rId16">
              <w:r>
                <w:rPr>
                  <w:rStyle w:val="Hyperlink"/>
                  <w:color w:val="0000FF"/>
                </w:rPr>
                <w:t xml:space="preserve">CO:SCR 2</w:t>
              </w:r>
            </w:hyperlink>
          </w:p>
        </w:tc>
        <w:tc>
          <w:tcPr>
            <w:tcW w:w="3600" w:type="dxa"/>
            <w:noWrap w:val="false"/>
          </w:tcPr>
          <w:p>
            <w:r>
              <w:rPr>
                <w:sz w:val="20"/>
              </w:rPr>
              <w:t>A concurrent resolution urging the members of Congress to amend federal law to increase the maximum gross weight allowed for motor vehicles operated on the interstate road system in Iowa and bordering states.(Formerly HSB 293.)</w:t>
            </w:r>
          </w:p>
        </w:tc>
        <w:tc>
          <w:tcPr>
            <w:tcW w:w="4320" w:type="dxa"/>
            <w:noWrap w:val="false"/>
          </w:tcPr>
          <w:p>
            <w:r>
              <w:rPr>
                <w:sz w:val="20"/>
              </w:rPr>
              <w:t>Resolution filed, laid over under Rule 25. (3/6/25)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SCR 2</w:t>
              </w:r>
            </w:hyperlink>
          </w:p>
          <w:p>
            <w:hyperlink r:id="rId18">
              <w:r>
                <w:rPr>
                  <w:rStyle w:val="Hyperlink"/>
                  <w:color w:val="0000FF"/>
                </w:rPr>
                <w:t xml:space="preserve">CO:HCR 6</w:t>
              </w:r>
            </w:hyperlink>
          </w:p>
        </w:tc>
        <w:tc>
          <w:tcPr>
            <w:tcW w:w="3600" w:type="dxa"/>
            <w:noWrap w:val="false"/>
          </w:tcPr>
          <w:p>
            <w:r>
              <w:rPr>
                <w:sz w:val="20"/>
              </w:rPr>
              <w:t>A concurrent resolution urging the members of Congress to amend federal law to increase the maximum gross weight allowed for motor vehicles operated on the interstate road system in Iowa and bordering states.(Formerly SSB 1046.)</w:t>
            </w:r>
          </w:p>
        </w:tc>
        <w:tc>
          <w:tcPr>
            <w:tcW w:w="4320" w:type="dxa"/>
            <w:noWrap w:val="false"/>
          </w:tcPr>
          <w:p>
            <w:r>
              <w:rPr>
                <w:sz w:val="20"/>
              </w:rPr>
              <w:t>Committee report, approving bill. (2/11/25)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HF 645</w:t>
              </w:r>
            </w:hyperlink>
          </w:p>
          <w:p>
            <w:hyperlink r:id="rId20">
              <w:r>
                <w:rPr>
                  <w:rStyle w:val="Hyperlink"/>
                  <w:color w:val="0000FF"/>
                </w:rPr>
                <w:t xml:space="preserve">CO:SF 495</w:t>
              </w:r>
            </w:hyperlink>
          </w:p>
        </w:tc>
        <w:tc>
          <w:tcPr>
            <w:tcW w:w="3600" w:type="dxa"/>
            <w:noWrap w:val="false"/>
          </w:tcPr>
          <w:p>
            <w:r>
              <w:rPr>
                <w:sz w:val="20"/>
              </w:rPr>
              <w:t>A bill for an act relating to nuisance actions against racing facilities and racetracks. (Formerly HF 230.)</w:t>
            </w:r>
          </w:p>
        </w:tc>
        <w:tc>
          <w:tcPr>
            <w:tcW w:w="4320" w:type="dxa"/>
            <w:shd w:val="clear" w:color="auto" w:fill="FFFF66" w:themeFillTint="30"/>
            <w:noWrap w:val="false"/>
          </w:tcPr>
          <w:p>
            <w:r>
              <w:rPr>
                <w:sz w:val="20"/>
              </w:rPr>
              <w:t>Read first time, attached to SF 495. (3/31/25)</w:t>
            </w:r>
            <w:br/>
            <w:r>
              <w:rPr>
                <w:sz w:val="20"/>
              </w:rPr>
              <w:t>Passed House, yeas 92, nays 0. (3/27/25)</w:t>
            </w:r>
          </w:p>
        </w:tc>
        <w:tc>
          <w:tcPr>
            <w:tcW w:w="4320" w:type="dxa"/>
            <w:noWrap w:val="false"/>
          </w:tcPr>
          <w:p>
            <w:pPr>
              <w:spacing w:before="0" w:after="0"/>
            </w:pPr>
            <w:r>
              <w:t>Support/For</w:t>
            </w:r>
          </w:p>
        </w:tc>
      </w:tr>
      <w:tr>
        <w:trPr>
          <w:cantSplit w:val="true"/>
        </w:trPr>
        <w:tc>
          <w:tcPr>
            <w:tcW w:w="2160" w:type="dxa"/>
            <w:noWrap w:val="false"/>
          </w:tcPr>
          <w:p>
            <w:hyperlink r:id="rId21">
              <w:r>
                <w:rPr>
                  <w:rStyle w:val="Hyperlink"/>
                  <w:color w:val="0000FF"/>
                </w:rPr>
                <w:t xml:space="preserve">SF 495</w:t>
              </w:r>
            </w:hyperlink>
          </w:p>
          <w:p>
            <w:hyperlink r:id="rId22">
              <w:r>
                <w:rPr>
                  <w:rStyle w:val="Hyperlink"/>
                  <w:color w:val="0000FF"/>
                </w:rPr>
                <w:t xml:space="preserve">CO:HF 645</w:t>
              </w:r>
            </w:hyperlink>
          </w:p>
        </w:tc>
        <w:tc>
          <w:tcPr>
            <w:tcW w:w="3600" w:type="dxa"/>
            <w:noWrap w:val="false"/>
          </w:tcPr>
          <w:p>
            <w:r>
              <w:rPr>
                <w:sz w:val="20"/>
              </w:rPr>
              <w:t>A bill for an act relating to nuisance actions against sports or exposition venues.(Formerly SF 279.)</w:t>
            </w:r>
          </w:p>
        </w:tc>
        <w:tc>
          <w:tcPr>
            <w:tcW w:w="4320" w:type="dxa"/>
            <w:shd w:val="clear" w:color="auto" w:fill="FFFF66" w:themeFillTint="30"/>
            <w:noWrap w:val="false"/>
          </w:tcPr>
          <w:p>
            <w:r>
              <w:rPr>
                <w:sz w:val="20"/>
              </w:rPr>
              <w:t>Attached to HF 645. (3/31/25)</w:t>
            </w:r>
          </w:p>
        </w:tc>
        <w:tc>
          <w:tcPr>
            <w:tcW w:w="4320" w:type="dxa"/>
            <w:noWrap w:val="false"/>
          </w:tcPr>
          <w:p>
            <w:pPr>
              <w:spacing w:before="0" w:after="0"/>
            </w:pPr>
            <w:r>
              <w:t>Support/For</w:t>
            </w:r>
          </w:p>
        </w:tc>
      </w:tr>
      <w:tr>
        <w:trPr>
          <w:cantSplit w:val="true"/>
        </w:trPr>
        <w:tc>
          <w:tcPr>
            <w:tcW w:w="2160" w:type="dxa"/>
            <w:noWrap w:val="false"/>
          </w:tcPr>
          <w:p>
            <w:hyperlink r:id="rId23">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
            </w:r>
          </w:p>
        </w:tc>
      </w:tr>
      <w:tr>
        <w:trPr>
          <w:cantSplit w:val="true"/>
        </w:trPr>
        <w:tc>
          <w:tcPr>
            <w:tcW w:w="2160" w:type="dxa"/>
            <w:noWrap w:val="false"/>
          </w:tcPr>
          <w:p>
            <w:hyperlink r:id="rId24">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SF 390</w:t>
              </w:r>
            </w:hyperlink>
          </w:p>
          <w:p>
            <w:hyperlink r:id="rId26">
              <w:r>
                <w:rPr>
                  <w:rStyle w:val="Hyperlink"/>
                  <w:color w:val="0000FF"/>
                </w:rPr>
                <w:t xml:space="preserve">CO:HF 979</w:t>
              </w:r>
            </w:hyperlink>
          </w:p>
        </w:tc>
        <w:tc>
          <w:tcPr>
            <w:tcW w:w="3600" w:type="dxa"/>
            <w:noWrap w:val="false"/>
          </w:tcPr>
          <w:p>
            <w:r>
              <w:rPr>
                <w:sz w:val="20"/>
              </w:rPr>
              <w:t>A bill for an act relating to vehicles operating with a permit for excessive size or weight, and providing fees.(Formerly SSB 1043.)</w:t>
            </w:r>
          </w:p>
        </w:tc>
        <w:tc>
          <w:tcPr>
            <w:tcW w:w="4320" w:type="dxa"/>
            <w:noWrap w:val="false"/>
          </w:tcPr>
          <w:p>
            <w:r>
              <w:rPr>
                <w:sz w:val="20"/>
              </w:rPr>
              <w:t>Subcommittee: Dickey, Dotzler, and Gruenhagen. (3/3/25)</w:t>
            </w:r>
          </w:p>
        </w:tc>
        <w:tc>
          <w:tcPr>
            <w:tcW w:w="4320" w:type="dxa"/>
            <w:noWrap w:val="false"/>
          </w:tcPr>
          <w:p>
            <w:pPr>
              <w:spacing w:before="0" w:after="0"/>
            </w:pPr>
            <w:r>
              <w:t/>
            </w:r>
          </w:p>
        </w:tc>
      </w:tr>
      <w:tr>
        <w:trPr>
          <w:cantSplit w:val="true"/>
        </w:trPr>
        <w:tc>
          <w:tcPr>
            <w:tcW w:w="2160" w:type="dxa"/>
            <w:noWrap w:val="false"/>
          </w:tcPr>
          <w:p>
            <w:hyperlink r:id="rId27">
              <w:r>
                <w:rPr>
                  <w:rStyle w:val="Hyperlink"/>
                  <w:color w:val="0000FF"/>
                </w:rPr>
                <w:t xml:space="preserve">SF 404</w:t>
              </w:r>
            </w:hyperlink>
          </w:p>
        </w:tc>
        <w:tc>
          <w:tcPr>
            <w:tcW w:w="3600" w:type="dxa"/>
            <w:noWrap w:val="false"/>
          </w:tcPr>
          <w:p>
            <w:r>
              <w:rPr>
                <w:sz w:val="20"/>
              </w:rPr>
              <w:t>A bill for an act creating the Iowa tourism advertising fund, and making appropriations.</w:t>
            </w:r>
          </w:p>
        </w:tc>
        <w:tc>
          <w:tcPr>
            <w:tcW w:w="4320" w:type="dxa"/>
            <w:noWrap w:val="false"/>
          </w:tcPr>
          <w:p>
            <w:r>
              <w:rPr>
                <w:sz w:val="20"/>
              </w:rPr>
              <w:t>Subcommittee Meeting: 03/19/2025 2:00PM Lobbyist Lounge (Cancelled). (3/18/25)</w:t>
            </w:r>
          </w:p>
        </w:tc>
        <w:tc>
          <w:tcPr>
            <w:tcW w:w="4320" w:type="dxa"/>
            <w:noWrap w:val="false"/>
          </w:tcPr>
          <w:p>
            <w:pPr>
              <w:spacing w:before="0" w:after="0"/>
            </w:pPr>
            <w:r>
              <w:t/>
            </w:r>
          </w:p>
        </w:tc>
      </w:tr>
      <w:tr>
        <w:trPr>
          <w:cantSplit w:val="true"/>
        </w:trPr>
        <w:tc>
          <w:tcPr>
            <w:tcW w:w="2160" w:type="dxa"/>
            <w:noWrap w:val="false"/>
          </w:tcPr>
          <w:p>
            <w:hyperlink r:id="rId28">
              <w:r>
                <w:rPr>
                  <w:rStyle w:val="Hyperlink"/>
                  <w:color w:val="0000FF"/>
                </w:rPr>
                <w:t xml:space="preserve">SF 465</w:t>
              </w:r>
            </w:hyperlink>
          </w:p>
          <w:p>
            <w:hyperlink r:id="rId29">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30">
              <w:r>
                <w:rPr>
                  <w:rStyle w:val="Hyperlink"/>
                  <w:color w:val="0000FF"/>
                </w:rPr>
                <w:t xml:space="preserve">SF 613</w:t>
              </w:r>
            </w:hyperlink>
          </w:p>
        </w:tc>
        <w:tc>
          <w:tcPr>
            <w:tcW w:w="3600" w:type="dxa"/>
            <w:noWrap w:val="false"/>
          </w:tcPr>
          <w:p>
            <w:r>
              <w:rPr>
                <w:sz w:val="20"/>
              </w:rPr>
              <w:t>A bill for an act concerning the regulation and support of leisure activities, including by providing for gambling enforcement, license fees, tax rates, and the use of associated revenue, establishing the Iowa major events and tourism program and fund, modifying the sports tourism marketing and infrastructure program, making appropriations, and including effective date provisions.(Formerly SSB 1157.)</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Knoxville Raceway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645" Type="http://schemas.openxmlformats.org/officeDocument/2006/relationships/hyperlink" Id="rId7"/><Relationship TargetMode="External" Target="https://www.legis.iowa.gov/legislation/BillBook?ga=91&amp;ba=SF495" Type="http://schemas.openxmlformats.org/officeDocument/2006/relationships/hyperlink" Id="rId8"/><Relationship TargetMode="External" Target="https://www.legis.iowa.gov/legislation/BillBook?ga=91&amp;ba=HSB324" Type="http://schemas.openxmlformats.org/officeDocument/2006/relationships/hyperlink" Id="rId9"/><Relationship TargetMode="External" Target="https://www.legis.iowa.gov/legislation/BillBook?ga=91&amp;ba=SF465" Type="http://schemas.openxmlformats.org/officeDocument/2006/relationships/hyperlink" Id="rId10"/><Relationship TargetMode="External" Target="https://www.legis.iowa.gov/legislation/BillBook?ga=91&amp;ba=HF975" Type="http://schemas.openxmlformats.org/officeDocument/2006/relationships/hyperlink" Id="rId11"/><Relationship TargetMode="External" Target="https://www.legis.iowa.gov/legislation/BillBook?ga=91&amp;ba=SF495" Type="http://schemas.openxmlformats.org/officeDocument/2006/relationships/hyperlink" Id="rId12"/><Relationship TargetMode="External" Target="https://www.legis.iowa.gov/legislation/BillBook?ga=91&amp;ba=HF645" Type="http://schemas.openxmlformats.org/officeDocument/2006/relationships/hyperlink" Id="rId13"/><Relationship TargetMode="External" Target="https://www.legis.iowa.gov/legislation/BillBook?ga=91&amp;ba=SF613" Type="http://schemas.openxmlformats.org/officeDocument/2006/relationships/hyperlink" Id="rId14"/><Relationship TargetMode="External" Target="https://www.legis.iowa.gov/legislation/BillBook?ga=91&amp;ba=HCR6" Type="http://schemas.openxmlformats.org/officeDocument/2006/relationships/hyperlink" Id="rId15"/><Relationship TargetMode="External" Target="https://www.legis.iowa.gov/legislation/BillBook?ga=91&amp;ba=SCR2" Type="http://schemas.openxmlformats.org/officeDocument/2006/relationships/hyperlink" Id="rId16"/><Relationship TargetMode="External" Target="https://www.legis.iowa.gov/legislation/BillBook?ga=91&amp;ba=SCR2" Type="http://schemas.openxmlformats.org/officeDocument/2006/relationships/hyperlink" Id="rId17"/><Relationship TargetMode="External" Target="https://www.legis.iowa.gov/legislation/BillBook?ga=91&amp;ba=HCR6" Type="http://schemas.openxmlformats.org/officeDocument/2006/relationships/hyperlink" Id="rId18"/><Relationship TargetMode="External" Target="https://www.legis.iowa.gov/legislation/BillBook?ga=91&amp;ba=HF645" Type="http://schemas.openxmlformats.org/officeDocument/2006/relationships/hyperlink" Id="rId19"/><Relationship TargetMode="External" Target="https://www.legis.iowa.gov/legislation/BillBook?ga=91&amp;ba=SF495" Type="http://schemas.openxmlformats.org/officeDocument/2006/relationships/hyperlink" Id="rId20"/><Relationship TargetMode="External" Target="https://www.legis.iowa.gov/legislation/BillBook?ga=91&amp;ba=SF495" Type="http://schemas.openxmlformats.org/officeDocument/2006/relationships/hyperlink" Id="rId21"/><Relationship TargetMode="External" Target="https://www.legis.iowa.gov/legislation/BillBook?ga=91&amp;ba=HF645" Type="http://schemas.openxmlformats.org/officeDocument/2006/relationships/hyperlink" Id="rId22"/><Relationship TargetMode="External" Target="https://www.legis.iowa.gov/legislation/BillBook?ga=91&amp;ba=HSB269" Type="http://schemas.openxmlformats.org/officeDocument/2006/relationships/hyperlink" Id="rId23"/><Relationship TargetMode="External" Target="https://www.legis.iowa.gov/legislation/BillBook?ga=91&amp;ba=HSB324" Type="http://schemas.openxmlformats.org/officeDocument/2006/relationships/hyperlink" Id="rId24"/><Relationship TargetMode="External" Target="https://www.legis.iowa.gov/legislation/BillBook?ga=91&amp;ba=SF390" Type="http://schemas.openxmlformats.org/officeDocument/2006/relationships/hyperlink" Id="rId25"/><Relationship TargetMode="External" Target="https://www.legis.iowa.gov/legislation/BillBook?ga=91&amp;ba=HF979" Type="http://schemas.openxmlformats.org/officeDocument/2006/relationships/hyperlink" Id="rId26"/><Relationship TargetMode="External" Target="https://www.legis.iowa.gov/legislation/BillBook?ga=91&amp;ba=SF404" Type="http://schemas.openxmlformats.org/officeDocument/2006/relationships/hyperlink" Id="rId27"/><Relationship TargetMode="External" Target="https://www.legis.iowa.gov/legislation/BillBook?ga=91&amp;ba=SF465" Type="http://schemas.openxmlformats.org/officeDocument/2006/relationships/hyperlink" Id="rId28"/><Relationship TargetMode="External" Target="https://www.legis.iowa.gov/legislation/BillBook?ga=91&amp;ba=HF975" Type="http://schemas.openxmlformats.org/officeDocument/2006/relationships/hyperlink" Id="rId29"/><Relationship TargetMode="External" Target="https://www.legis.iowa.gov/legislation/BillBook?ga=91&amp;ba=SF613" Type="http://schemas.openxmlformats.org/officeDocument/2006/relationships/hyperlink" Id="rId30"/></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