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This week the AS team continued to work SF 22, the hands-free driving bill, and undecided votes until it passed the Iowa House 84-11 on Wednesday and went to the Governor! Thanks to all who did outreach and great work! </w:t>
      </w:r>
    </w:p>
    <w:p>
      <w:r>
        <w:rPr>
          <w:sz w:val="28"/>
        </w:rPr>
        <w:t/>
      </w:r>
    </w:p>
    <w:p>
      <w:r>
        <w:rPr>
          <w:sz w:val="28"/>
        </w:rPr>
        <w:t>We have already sent a thank you and bill signing request to the Governor's staff. </w:t>
      </w:r>
    </w:p>
    <w:p>
      <w:r>
        <w:rPr>
          <w:sz w:val="28"/>
        </w:rPr>
        <w:t/>
      </w:r>
    </w:p>
    <w:p>
      <w:r>
        <w:rPr>
          <w:sz w:val="28"/>
        </w:rPr>
        <w:t>On Tuesday, the AS team distributed lobby day invites in both chambers, authorized by Rep. Gerhold in the House and Sen. Lofgren in the Senate. The AS team is working on getting floor announcements set up.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827</w:t>
              </w:r>
            </w:hyperlink>
          </w:p>
          <w:p>
            <w:hyperlink r:id="rId8">
              <w:r>
                <w:rPr>
                  <w:rStyle w:val="Hyperlink"/>
                  <w:color w:val="0000FF"/>
                </w:rPr>
                <w:t xml:space="preserve">CO:SF 22</w:t>
              </w:r>
            </w:hyperlink>
          </w:p>
          <w:p>
            <w:hyperlink r:id="rId9">
              <w:r>
                <w:rPr>
                  <w:rStyle w:val="Hyperlink"/>
                  <w:color w:val="0000FF"/>
                </w:rPr>
                <w:t xml:space="preserve">S:SF 22</w:t>
              </w:r>
            </w:hyperlink>
          </w:p>
        </w:tc>
        <w:tc>
          <w:tcPr>
            <w:tcW w:w="3600" w:type="dxa"/>
            <w:noWrap w:val="false"/>
          </w:tcPr>
          <w:p>
            <w:r>
              <w:rPr>
                <w:sz w:val="20"/>
              </w:rPr>
              <w:t>A bill for an act relating to the use of an electronic device in a voice-activated or hands-free mode while driving, providing penalties, and making penalties applicable.(Formerly HSB 64.)</w:t>
            </w:r>
          </w:p>
        </w:tc>
        <w:tc>
          <w:tcPr>
            <w:tcW w:w="4320" w:type="dxa"/>
            <w:shd w:val="clear" w:color="auto" w:fill="FFFF66" w:themeFillTint="30"/>
            <w:noWrap w:val="false"/>
          </w:tcPr>
          <w:p>
            <w:r>
              <w:rPr>
                <w:sz w:val="20"/>
              </w:rPr>
              <w:t>Withdrawn. (3/26/25)</w:t>
            </w:r>
          </w:p>
        </w:tc>
        <w:tc>
          <w:tcPr>
            <w:tcW w:w="4320" w:type="dxa"/>
            <w:noWrap w:val="false"/>
          </w:tcPr>
          <w:p>
            <w:pPr>
              <w:spacing w:before="0" w:after="0"/>
            </w:pPr>
            <w:r>
              <w:t>Support/For</w:t>
            </w:r>
          </w:p>
        </w:tc>
      </w:tr>
      <w:tr>
        <w:trPr>
          <w:cantSplit w:val="true"/>
        </w:trPr>
        <w:tc>
          <w:tcPr>
            <w:tcW w:w="2160" w:type="dxa"/>
            <w:noWrap w:val="false"/>
          </w:tcPr>
          <w:p>
            <w:hyperlink r:id="rId10">
              <w:r>
                <w:rPr>
                  <w:rStyle w:val="Hyperlink"/>
                  <w:color w:val="0000FF"/>
                </w:rPr>
                <w:t xml:space="preserve">SF 22</w:t>
              </w:r>
            </w:hyperlink>
          </w:p>
          <w:p>
            <w:hyperlink r:id="rId11">
              <w:r>
                <w:rPr>
                  <w:rStyle w:val="Hyperlink"/>
                  <w:color w:val="0000FF"/>
                </w:rPr>
                <w:t xml:space="preserve">CO:HF 827</w:t>
              </w:r>
            </w:hyperlink>
          </w:p>
        </w:tc>
        <w:tc>
          <w:tcPr>
            <w:tcW w:w="3600" w:type="dxa"/>
            <w:noWrap w:val="false"/>
          </w:tcPr>
          <w:p>
            <w:r>
              <w:rPr>
                <w:sz w:val="20"/>
              </w:rPr>
              <w:t>A bill for an act relating to the use of an electronic device in a voice-activated or hands-free mode while driving, providing penalties, and making penalties applicable. Effective date: 07/01/2025.</w:t>
            </w:r>
          </w:p>
        </w:tc>
        <w:tc>
          <w:tcPr>
            <w:tcW w:w="4320" w:type="dxa"/>
            <w:shd w:val="clear" w:color="auto" w:fill="FFFF66" w:themeFillTint="30"/>
            <w:noWrap w:val="false"/>
          </w:tcPr>
          <w:p>
            <w:r>
              <w:rPr>
                <w:sz w:val="20"/>
              </w:rPr>
              <w:t>Signed by Governor. (4/2/25)</w:t>
            </w:r>
            <w:br/>
            <w:r>
              <w:rPr>
                <w:sz w:val="20"/>
              </w:rPr>
              <w:t>Passed Senate, yeas 47, nays 1. (3/18/25)</w:t>
            </w:r>
            <w:br/>
            <w:r>
              <w:rPr>
                <w:sz w:val="20"/>
              </w:rPr>
              <w:t>Passed House, yeas 84, nays 11. (3/26/25)</w:t>
            </w:r>
          </w:p>
        </w:tc>
        <w:tc>
          <w:tcPr>
            <w:tcW w:w="4320" w:type="dxa"/>
            <w:noWrap w:val="false"/>
          </w:tcPr>
          <w:p>
            <w:pPr>
              <w:spacing w:before="0" w:after="0"/>
            </w:pPr>
            <w:r>
              <w:t>Support/For</w:t>
            </w:r>
          </w:p>
          <w:p>
            <w:pPr>
              <w:spacing w:before="0" w:after="0"/>
            </w:pPr>
            <w:r>
              <w:t>Senator Lofgren started the meeting by saying this is the year we get hands-free done! The bill had no opposition and dozens of advocates and some victim famiels spoke on the need for the legislation. The bill moved forward unanimously. Senator Petersen asked about the husbandry equipment exemption and Senator Webster brought up ensuring autonomous vehicles are not impacted. </w:t>
            </w:r>
          </w:p>
          <w:p>
            <w:pPr>
              <w:spacing w:before="0" w:after="0"/>
            </w:pPr>
            <w:r>
              <w:t/>
            </w:r>
          </w:p>
        </w:tc>
      </w:tr>
      <w:tr>
        <w:trPr>
          <w:cantSplit w:val="true"/>
        </w:trPr>
        <w:tc>
          <w:tcPr>
            <w:tcW w:w="2160" w:type="dxa"/>
            <w:noWrap w:val="false"/>
          </w:tcPr>
          <w:p>
            <w:hyperlink r:id="rId12">
              <w:r>
                <w:rPr>
                  <w:rStyle w:val="Hyperlink"/>
                  <w:color w:val="0000FF"/>
                </w:rPr>
                <w:t xml:space="preserve">SF 465</w:t>
              </w:r>
            </w:hyperlink>
          </w:p>
          <w:p>
            <w:hyperlink r:id="rId13">
              <w:r>
                <w:rPr>
                  <w:rStyle w:val="Hyperlink"/>
                  <w:color w:val="0000FF"/>
                </w:rPr>
                <w:t xml:space="preserve">CO:HF 975</w:t>
              </w:r>
            </w:hyperlink>
          </w:p>
        </w:tc>
        <w:tc>
          <w:tcPr>
            <w:tcW w:w="3600" w:type="dxa"/>
            <w:noWrap w:val="false"/>
          </w:tcPr>
          <w:p>
            <w:r>
              <w:rPr>
                <w:sz w:val="20"/>
              </w:rPr>
              <w:t>A bill for an act relating to matters under the purview of the economic development authority and the Iowa finance authority including the strategic infrastructure program, brownfield, grayfield, and redevelopment tax credits, community attraction and tourism, vision Iowa, sports tourism marketing, the historic preservation tax credit, homelessness, the title guaranty board, and arts and culture, and including applicability and retroactive applicability provisions.(Formerly SSB 1106.)</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Support/For</w:t>
            </w:r>
          </w:p>
          <w:p>
            <w:pPr>
              <w:spacing w:before="0" w:after="0"/>
            </w:pPr>
            <w:r>
              <w:t>Bill brought forward by IEDA. Sen. Quirmbach had questions to start regarding Division 5. The Iowa Chamber Alliance was there and supportive. Multiple citizens in attendance shared concerns about the removal of the historic structure tax credit with single-family homes. City of DSM is undecided and also had these same concerns with preserving the historic preservation tax credit. Sen. Quirmbach said he can't support any legislation removing the historic preservation tax credit as many homes in Ames are considered historic. Sens. Dawson and Gruenhagen were skeptical about the concerns brought forward by the citizens, but said they are open to continuing the conversation. Passed 2-1.</w:t>
            </w:r>
          </w:p>
          <w:p>
            <w:pPr>
              <w:spacing w:before="0" w:after="0"/>
            </w:pPr>
            <w:r>
              <w:t/>
            </w:r>
          </w:p>
        </w:tc>
      </w:tr>
      <w:tr>
        <w:trPr>
          <w:cantSplit w:val="true"/>
        </w:trPr>
        <w:tc>
          <w:tcPr>
            <w:tcW w:w="2160" w:type="dxa"/>
            <w:noWrap w:val="false"/>
          </w:tcPr>
          <w:p>
            <w:hyperlink r:id="rId14">
              <w:r>
                <w:rPr>
                  <w:rStyle w:val="Hyperlink"/>
                  <w:color w:val="0000FF"/>
                </w:rPr>
                <w:t xml:space="preserve">SF 613</w:t>
              </w:r>
            </w:hyperlink>
          </w:p>
        </w:tc>
        <w:tc>
          <w:tcPr>
            <w:tcW w:w="3600" w:type="dxa"/>
            <w:noWrap w:val="false"/>
          </w:tcPr>
          <w:p>
            <w:r>
              <w:rPr>
                <w:sz w:val="20"/>
              </w:rPr>
              <w:t>A bill for an act concerning the regulation and support of leisure activities, including by providing for gambling enforcement, license fees, tax rates, and the use of associated revenue, establishing the Iowa major events and tourism program and fund, modifying the sports tourism marketing and infrastructure program, making appropriations, and including effective date provisions.(Formerly SSB 1157.)</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Support/For</w:t>
            </w:r>
          </w:p>
        </w:tc>
      </w:tr>
    </w:tbl>
    <w:p>
      <w:r>
        <w:rPr>
          <w:sz w:val="24"/>
        </w:rPr>
        <w:t/>
      </w:r>
    </w:p>
    <w:p>
      <w:pPr>
        <w:spacing w:before="0" w:after="0"/>
      </w:pPr>
      <w:r>
        <w:rPr>
          <w:b w:val="true"/>
          <w:sz w:val="36"/>
          <w:u w:val="single"/>
        </w:rPr>
        <w:t>Bills Signed by the Governor</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5">
              <w:r>
                <w:rPr>
                  <w:rStyle w:val="Hyperlink"/>
                  <w:color w:val="0000FF"/>
                </w:rPr>
                <w:t xml:space="preserve">SF 22</w:t>
              </w:r>
            </w:hyperlink>
          </w:p>
          <w:p>
            <w:hyperlink r:id="rId16">
              <w:r>
                <w:rPr>
                  <w:rStyle w:val="Hyperlink"/>
                  <w:color w:val="0000FF"/>
                </w:rPr>
                <w:t xml:space="preserve">CO:HF 827</w:t>
              </w:r>
            </w:hyperlink>
          </w:p>
        </w:tc>
        <w:tc>
          <w:tcPr>
            <w:tcW w:w="3600" w:type="dxa"/>
            <w:noWrap w:val="false"/>
          </w:tcPr>
          <w:p>
            <w:r>
              <w:rPr>
                <w:sz w:val="20"/>
              </w:rPr>
              <w:t>A bill for an act relating to the use of an electronic device in a voice-activated or hands-free mode while driving, providing penalties, and making penalties applicable. Effective date: 07/01/2025.</w:t>
            </w:r>
          </w:p>
        </w:tc>
        <w:tc>
          <w:tcPr>
            <w:tcW w:w="4320" w:type="dxa"/>
            <w:shd w:val="clear" w:color="auto" w:fill="FFFF66" w:themeFillTint="30"/>
            <w:noWrap w:val="false"/>
          </w:tcPr>
          <w:p>
            <w:r>
              <w:rPr>
                <w:sz w:val="20"/>
              </w:rPr>
              <w:t>Signed by Governor. (4/2/25)</w:t>
            </w:r>
            <w:br/>
            <w:r>
              <w:rPr>
                <w:sz w:val="20"/>
              </w:rPr>
              <w:t>Passed Senate, yeas 47, nays 1. (3/18/25)</w:t>
            </w:r>
            <w:br/>
            <w:r>
              <w:rPr>
                <w:sz w:val="20"/>
              </w:rPr>
              <w:t>Passed House, yeas 84, nays 11. (3/26/25)</w:t>
            </w:r>
          </w:p>
        </w:tc>
        <w:tc>
          <w:tcPr>
            <w:tcW w:w="4320" w:type="dxa"/>
            <w:noWrap w:val="false"/>
          </w:tcPr>
          <w:p>
            <w:pPr>
              <w:spacing w:before="0" w:after="0"/>
            </w:pPr>
            <w:r>
              <w:t>Support/For</w:t>
            </w:r>
          </w:p>
          <w:p>
            <w:pPr>
              <w:spacing w:before="0" w:after="0"/>
            </w:pPr>
            <w:r>
              <w:t>Senator Lofgren started the meeting by saying this is the year we get hands-free done! The bill had no opposition and dozens of advocates and some victim famiels spoke on the need for the legislation. The bill moved forward unanimously. Senator Petersen asked about the husbandry equipment exemption and Senator Webster brought up ensuring autonomous vehicles are not impacted. </w:t>
            </w:r>
          </w:p>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7">
              <w:r>
                <w:rPr>
                  <w:rStyle w:val="Hyperlink"/>
                  <w:color w:val="0000FF"/>
                </w:rPr>
                <w:t xml:space="preserve">HF 545</w:t>
              </w:r>
            </w:hyperlink>
          </w:p>
        </w:tc>
        <w:tc>
          <w:tcPr>
            <w:tcW w:w="3600" w:type="dxa"/>
            <w:noWrap w:val="false"/>
          </w:tcPr>
          <w:p>
            <w:r>
              <w:rPr>
                <w:sz w:val="20"/>
              </w:rPr>
              <w:t>A bill for an act providing for the regulation of delivery network companies and drivers, making penalties applicable, and including effective date provisions.(Formerly HF 7.)</w:t>
            </w:r>
          </w:p>
        </w:tc>
        <w:tc>
          <w:tcPr>
            <w:tcW w:w="4320" w:type="dxa"/>
            <w:noWrap w:val="false"/>
          </w:tcPr>
          <w:p>
            <w:r>
              <w:rPr>
                <w:sz w:val="20"/>
              </w:rPr>
              <w:t>Amendment H-1136 filed. (3/19/25)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18">
              <w:r>
                <w:rPr>
                  <w:rStyle w:val="Hyperlink"/>
                  <w:color w:val="0000FF"/>
                </w:rPr>
                <w:t xml:space="preserve">HF 765</w:t>
              </w:r>
            </w:hyperlink>
          </w:p>
          <w:p>
            <w:hyperlink r:id="rId19">
              <w:r>
                <w:rPr>
                  <w:rStyle w:val="Hyperlink"/>
                  <w:color w:val="0000FF"/>
                </w:rPr>
                <w:t xml:space="preserve">CO:SF 490</w:t>
              </w:r>
            </w:hyperlink>
          </w:p>
        </w:tc>
        <w:tc>
          <w:tcPr>
            <w:tcW w:w="3600" w:type="dxa"/>
            <w:noWrap w:val="false"/>
          </w:tcPr>
          <w:p>
            <w:r>
              <w:rPr>
                <w:sz w:val="20"/>
              </w:rPr>
              <w:t>A bill for an act relating to the maximum power output for low-speed electric bicycles and pedestrian conveyances powered by an electric motor.(Formerly HF 74.)</w:t>
            </w:r>
          </w:p>
        </w:tc>
        <w:tc>
          <w:tcPr>
            <w:tcW w:w="4320" w:type="dxa"/>
            <w:noWrap w:val="false"/>
          </w:tcPr>
          <w:p>
            <w:r>
              <w:rPr>
                <w:sz w:val="20"/>
              </w:rPr>
              <w:t>Introduced, placed on calendar. (3/5/25)</w:t>
            </w:r>
          </w:p>
        </w:tc>
        <w:tc>
          <w:tcPr>
            <w:tcW w:w="4320" w:type="dxa"/>
            <w:noWrap w:val="false"/>
          </w:tcPr>
          <w:p>
            <w:pPr>
              <w:spacing w:before="0" w:after="0"/>
            </w:pPr>
            <w:r>
              <w:t>Support/For</w:t>
            </w:r>
          </w:p>
        </w:tc>
      </w:tr>
      <w:tr>
        <w:trPr>
          <w:cantSplit w:val="true"/>
        </w:trPr>
        <w:tc>
          <w:tcPr>
            <w:tcW w:w="2160" w:type="dxa"/>
            <w:noWrap w:val="false"/>
          </w:tcPr>
          <w:p>
            <w:hyperlink r:id="rId20">
              <w:r>
                <w:rPr>
                  <w:rStyle w:val="Hyperlink"/>
                  <w:color w:val="0000FF"/>
                </w:rPr>
                <w:t xml:space="preserve">SF 490</w:t>
              </w:r>
            </w:hyperlink>
          </w:p>
          <w:p>
            <w:hyperlink r:id="rId21">
              <w:r>
                <w:rPr>
                  <w:rStyle w:val="Hyperlink"/>
                  <w:color w:val="0000FF"/>
                </w:rPr>
                <w:t xml:space="preserve">CO:HF 765</w:t>
              </w:r>
            </w:hyperlink>
          </w:p>
        </w:tc>
        <w:tc>
          <w:tcPr>
            <w:tcW w:w="3600" w:type="dxa"/>
            <w:noWrap w:val="false"/>
          </w:tcPr>
          <w:p>
            <w:r>
              <w:rPr>
                <w:sz w:val="20"/>
              </w:rPr>
              <w:t>A bill for an act relating to the maximum power output for low-speed electric bicycles and pedestrian conveyances powered by an electric motor.(Formerly SF 375.)</w:t>
            </w:r>
          </w:p>
        </w:tc>
        <w:tc>
          <w:tcPr>
            <w:tcW w:w="4320" w:type="dxa"/>
            <w:noWrap w:val="false"/>
          </w:tcPr>
          <w:p>
            <w:r>
              <w:rPr>
                <w:sz w:val="20"/>
              </w:rPr>
              <w:t>Read first time, passed on file. (3/24/25)</w:t>
            </w:r>
            <w:br/>
            <w:r>
              <w:rPr>
                <w:sz w:val="20"/>
              </w:rPr>
              <w:t>Passed Senate, yeas 49, nays 0. (3/24/25)</w:t>
            </w:r>
          </w:p>
        </w:tc>
        <w:tc>
          <w:tcPr>
            <w:tcW w:w="4320" w:type="dxa"/>
            <w:noWrap w:val="false"/>
          </w:tcPr>
          <w:p>
            <w:pPr>
              <w:spacing w:before="0" w:after="0"/>
            </w:pPr>
            <w:r>
              <w:t>Support/For</w:t>
            </w:r>
          </w:p>
        </w:tc>
      </w:tr>
      <w:tr>
        <w:trPr>
          <w:cantSplit w:val="true"/>
        </w:trPr>
        <w:tc>
          <w:tcPr>
            <w:tcW w:w="2160" w:type="dxa"/>
            <w:noWrap w:val="false"/>
          </w:tcPr>
          <w:p>
            <w:hyperlink r:id="rId22">
              <w:r>
                <w:rPr>
                  <w:rStyle w:val="Hyperlink"/>
                  <w:color w:val="0000FF"/>
                </w:rPr>
                <w:t xml:space="preserve">HF 975</w:t>
              </w:r>
            </w:hyperlink>
          </w:p>
          <w:p>
            <w:hyperlink r:id="rId23">
              <w:r>
                <w:rPr>
                  <w:rStyle w:val="Hyperlink"/>
                  <w:color w:val="0000FF"/>
                </w:rPr>
                <w:t xml:space="preserve">CO:SF 465</w:t>
              </w:r>
            </w:hyperlink>
          </w:p>
        </w:tc>
        <w:tc>
          <w:tcPr>
            <w:tcW w:w="3600" w:type="dxa"/>
            <w:noWrap w:val="false"/>
          </w:tcPr>
          <w:p>
            <w:r>
              <w:rPr>
                <w:sz w:val="20"/>
              </w:rPr>
              <w:t>A bill for an act relating to matters under the purview of the economic development authority and the Iowa finance authority including the strategic infrastructure program, brownfield, grayfield, and redevelopment tax credits, community attraction and tourism, vision Iowa, sports tourism marketing, the historic preservation tax credit, homelessness, the title guaranty board, arts and culture, and the Iowa reinvestment Act and including applicability and retroactive applicability provisions.(Formerly HSB 221.)</w:t>
            </w:r>
          </w:p>
        </w:tc>
        <w:tc>
          <w:tcPr>
            <w:tcW w:w="4320" w:type="dxa"/>
            <w:noWrap w:val="false"/>
          </w:tcPr>
          <w:p>
            <w:r>
              <w:rPr>
                <w:sz w:val="20"/>
              </w:rPr>
              <w:t>Introduced, placed on Ways and Means calendar. (3/24/25)</w:t>
            </w:r>
          </w:p>
        </w:tc>
        <w:tc>
          <w:tcPr>
            <w:tcW w:w="4320" w:type="dxa"/>
            <w:noWrap w:val="false"/>
          </w:tcPr>
          <w:p>
            <w:pPr>
              <w:spacing w:before="0" w:after="0"/>
            </w:pPr>
            <w:r>
              <w:t>Support/For</w:t>
            </w:r>
          </w:p>
        </w:tc>
      </w:tr>
      <w:tr>
        <w:trPr>
          <w:cantSplit w:val="true"/>
        </w:trPr>
        <w:tc>
          <w:tcPr>
            <w:tcW w:w="2160" w:type="dxa"/>
            <w:noWrap w:val="false"/>
          </w:tcPr>
          <w:p>
            <w:hyperlink r:id="rId24">
              <w:r>
                <w:rPr>
                  <w:rStyle w:val="Hyperlink"/>
                  <w:color w:val="0000FF"/>
                </w:rPr>
                <w:t xml:space="preserve">SF 465</w:t>
              </w:r>
            </w:hyperlink>
          </w:p>
          <w:p>
            <w:hyperlink r:id="rId25">
              <w:r>
                <w:rPr>
                  <w:rStyle w:val="Hyperlink"/>
                  <w:color w:val="0000FF"/>
                </w:rPr>
                <w:t xml:space="preserve">CO:HF 975</w:t>
              </w:r>
            </w:hyperlink>
          </w:p>
        </w:tc>
        <w:tc>
          <w:tcPr>
            <w:tcW w:w="3600" w:type="dxa"/>
            <w:noWrap w:val="false"/>
          </w:tcPr>
          <w:p>
            <w:r>
              <w:rPr>
                <w:sz w:val="20"/>
              </w:rPr>
              <w:t>A bill for an act relating to matters under the purview of the economic development authority and the Iowa finance authority including the strategic infrastructure program, brownfield, grayfield, and redevelopment tax credits, community attraction and tourism, vision Iowa, sports tourism marketing, the historic preservation tax credit, homelessness, the title guaranty board, and arts and culture, and including applicability and retroactive applicability provisions.(Formerly SSB 1106.)</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Support/For</w:t>
            </w:r>
          </w:p>
          <w:p>
            <w:pPr>
              <w:spacing w:before="0" w:after="0"/>
            </w:pPr>
            <w:r>
              <w:t>Bill brought forward by IEDA. Sen. Quirmbach had questions to start regarding Division 5. The Iowa Chamber Alliance was there and supportive. Multiple citizens in attendance shared concerns about the removal of the historic structure tax credit with single-family homes. City of DSM is undecided and also had these same concerns with preserving the historic preservation tax credit. Sen. Quirmbach said he can't support any legislation removing the historic preservation tax credit as many homes in Ames are considered historic. Sens. Dawson and Gruenhagen were skeptical about the concerns brought forward by the citizens, but said they are open to continuing the conversation. Passed 2-1.</w:t>
            </w:r>
          </w:p>
          <w:p>
            <w:pPr>
              <w:spacing w:before="0" w:after="0"/>
            </w:pPr>
            <w:r>
              <w:t/>
            </w:r>
          </w:p>
        </w:tc>
      </w:tr>
      <w:tr>
        <w:trPr>
          <w:cantSplit w:val="true"/>
        </w:trPr>
        <w:tc>
          <w:tcPr>
            <w:tcW w:w="2160" w:type="dxa"/>
            <w:noWrap w:val="false"/>
          </w:tcPr>
          <w:p>
            <w:hyperlink r:id="rId26">
              <w:r>
                <w:rPr>
                  <w:rStyle w:val="Hyperlink"/>
                  <w:color w:val="0000FF"/>
                </w:rPr>
                <w:t xml:space="preserve">SF 404</w:t>
              </w:r>
            </w:hyperlink>
          </w:p>
        </w:tc>
        <w:tc>
          <w:tcPr>
            <w:tcW w:w="3600" w:type="dxa"/>
            <w:noWrap w:val="false"/>
          </w:tcPr>
          <w:p>
            <w:r>
              <w:rPr>
                <w:sz w:val="20"/>
              </w:rPr>
              <w:t>A bill for an act creating the Iowa tourism advertising fund, and making appropriations.</w:t>
            </w:r>
          </w:p>
        </w:tc>
        <w:tc>
          <w:tcPr>
            <w:tcW w:w="4320" w:type="dxa"/>
            <w:noWrap w:val="false"/>
          </w:tcPr>
          <w:p>
            <w:r>
              <w:rPr>
                <w:sz w:val="20"/>
              </w:rPr>
              <w:t>Subcommittee Meeting: 03/19/2025 2:00PM Lobbyist Lounge (Cancelled). (3/18/25)</w:t>
            </w:r>
          </w:p>
        </w:tc>
        <w:tc>
          <w:tcPr>
            <w:tcW w:w="4320" w:type="dxa"/>
            <w:noWrap w:val="false"/>
          </w:tcPr>
          <w:p>
            <w:pPr>
              <w:spacing w:before="0" w:after="0"/>
            </w:pPr>
            <w:r>
              <w:t>Support/For</w:t>
            </w:r>
          </w:p>
        </w:tc>
      </w:tr>
      <w:tr>
        <w:trPr>
          <w:cantSplit w:val="true"/>
        </w:trPr>
        <w:tc>
          <w:tcPr>
            <w:tcW w:w="2160" w:type="dxa"/>
            <w:noWrap w:val="false"/>
          </w:tcPr>
          <w:p>
            <w:hyperlink r:id="rId27">
              <w:r>
                <w:rPr>
                  <w:rStyle w:val="Hyperlink"/>
                  <w:color w:val="0000FF"/>
                </w:rPr>
                <w:t xml:space="preserve">SF 613</w:t>
              </w:r>
            </w:hyperlink>
          </w:p>
        </w:tc>
        <w:tc>
          <w:tcPr>
            <w:tcW w:w="3600" w:type="dxa"/>
            <w:noWrap w:val="false"/>
          </w:tcPr>
          <w:p>
            <w:r>
              <w:rPr>
                <w:sz w:val="20"/>
              </w:rPr>
              <w:t>A bill for an act concerning the regulation and support of leisure activities, including by providing for gambling enforcement, license fees, tax rates, and the use of associated revenue, establishing the Iowa major events and tourism program and fund, modifying the sports tourism marketing and infrastructure program, making appropriations, and including effective date provisions.(Formerly SSB 1157.)</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Support/For</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8">
              <w:r>
                <w:rPr>
                  <w:rStyle w:val="Hyperlink"/>
                  <w:color w:val="0000FF"/>
                </w:rPr>
                <w:t xml:space="preserve">HF 46</w:t>
              </w:r>
            </w:hyperlink>
          </w:p>
        </w:tc>
        <w:tc>
          <w:tcPr>
            <w:tcW w:w="3600" w:type="dxa"/>
            <w:noWrap w:val="false"/>
          </w:tcPr>
          <w:p>
            <w:r>
              <w:rPr>
                <w:sz w:val="20"/>
              </w:rPr>
              <w:t>A bill for an act relating to law enforcement training concerning motorcyclist profiling.</w:t>
            </w:r>
          </w:p>
        </w:tc>
        <w:tc>
          <w:tcPr>
            <w:tcW w:w="4320" w:type="dxa"/>
            <w:shd w:val="clear" w:color="auto" w:fill="FF8080" w:themeFillTint="30"/>
            <w:noWrap w:val="false"/>
          </w:tcPr>
          <w:p>
            <w:r>
              <w:rPr>
                <w:sz w:val="20"/>
              </w:rPr>
              <w:t>Subcommittee recommends passage. (1/23/25)</w:t>
            </w:r>
          </w:p>
        </w:tc>
        <w:tc>
          <w:tcPr>
            <w:tcW w:w="4320" w:type="dxa"/>
            <w:noWrap w:val="false"/>
          </w:tcPr>
          <w:p>
            <w:pPr>
              <w:spacing w:before="0" w:after="0"/>
            </w:pPr>
            <w:r>
              <w:t>Support/For</w:t>
            </w:r>
          </w:p>
        </w:tc>
      </w:tr>
      <w:tr>
        <w:trPr>
          <w:cantSplit w:val="true"/>
        </w:trPr>
        <w:tc>
          <w:tcPr>
            <w:tcW w:w="2160" w:type="dxa"/>
            <w:noWrap w:val="false"/>
          </w:tcPr>
          <w:p>
            <w:hyperlink r:id="rId29">
              <w:r>
                <w:rPr>
                  <w:rStyle w:val="Hyperlink"/>
                  <w:color w:val="0000FF"/>
                </w:rPr>
                <w:t xml:space="preserve">HSB 127</w:t>
              </w:r>
            </w:hyperlink>
          </w:p>
        </w:tc>
        <w:tc>
          <w:tcPr>
            <w:tcW w:w="3600" w:type="dxa"/>
            <w:noWrap w:val="false"/>
          </w:tcPr>
          <w:p>
            <w:r>
              <w:rPr>
                <w:sz w:val="20"/>
              </w:rPr>
              <w:t>A bill for an act relating to small businesses and the community attraction and tourism program.</w:t>
            </w:r>
          </w:p>
        </w:tc>
        <w:tc>
          <w:tcPr>
            <w:tcW w:w="4320" w:type="dxa"/>
            <w:shd w:val="clear" w:color="auto" w:fill="FF8080" w:themeFillTint="30"/>
            <w:noWrap w:val="false"/>
          </w:tcPr>
          <w:p>
            <w:r>
              <w:rPr>
                <w:sz w:val="20"/>
              </w:rPr>
              <w:t>Subcommittee recommends passage. (2/11/25)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30">
              <w:r>
                <w:rPr>
                  <w:rStyle w:val="Hyperlink"/>
                  <w:color w:val="0000FF"/>
                </w:rPr>
                <w:t xml:space="preserve">SJR 6</w:t>
              </w:r>
            </w:hyperlink>
          </w:p>
        </w:tc>
        <w:tc>
          <w:tcPr>
            <w:tcW w:w="3600" w:type="dxa"/>
            <w:noWrap w:val="false"/>
          </w:tcPr>
          <w:p>
            <w:r>
              <w:rPr>
                <w:sz w:val="20"/>
              </w:rPr>
              <w:t>A joint resolution proposing an amendment to the Constitution of the State of Iowa by repealing the natural resources and outdoor recreation trust fund, and dedicating a portion of state revenue from sales and use taxes imposed for the benefit of property tax relief.</w:t>
            </w:r>
          </w:p>
        </w:tc>
        <w:tc>
          <w:tcPr>
            <w:tcW w:w="4320" w:type="dxa"/>
            <w:shd w:val="clear" w:color="auto" w:fill="FF8080" w:themeFillTint="30"/>
            <w:noWrap w:val="false"/>
          </w:tcPr>
          <w:p>
            <w:r>
              <w:rPr>
                <w:sz w:val="20"/>
              </w:rPr>
              <w:t>Subcommittee recommends passage. (2/19/25)</w:t>
            </w:r>
          </w:p>
        </w:tc>
        <w:tc>
          <w:tcPr>
            <w:tcW w:w="4320" w:type="dxa"/>
            <w:noWrap w:val="false"/>
          </w:tcPr>
          <w:p>
            <w:pPr>
              <w:spacing w:before="0" w:after="0"/>
            </w:pPr>
            <w:r>
              <w:t>Oppose/Against</w:t>
            </w:r>
          </w:p>
          <w:p>
            <w:pPr>
              <w:spacing w:before="0" w:after="0"/>
            </w:pPr>
            <w:r>
              <w:t>SJR 6 is a proposed constitutional amendment to overturn IWILL in Iowa and instead use local option sales taxes to provide direct property tax relief. The proposal was cosponsored by 17 Senate Republicans who have argued property tax reform is the number one priority for Iowans and it is no longer 2010 when IWILL was enacted. The subcommittee was attended by huge crowds of Iowans opposing the bill. Conservation, wildlife, sporting, hunting, tourism, and environmental groups joined many members of the public and the IWILL Coalition in opposing the bill. Only the Farm Bureau spoke in favor. Senators Bousselot and Green moved the bill forward with Senator Stead voting no. It is not yet clear if the bill can overcome public opposition to move through the full Senate State Government Committee. </w:t>
            </w:r>
          </w:p>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Iowa Bicycle Coalition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827" Type="http://schemas.openxmlformats.org/officeDocument/2006/relationships/hyperlink" Id="rId7"/><Relationship TargetMode="External" Target="https://www.legis.iowa.gov/legislation/BillBook?ga=91&amp;ba=SF22" Type="http://schemas.openxmlformats.org/officeDocument/2006/relationships/hyperlink" Id="rId8"/><Relationship TargetMode="External" Target="https://www.legis.iowa.gov/legislation/BillBook?ga=91&amp;ba=SF22" Type="http://schemas.openxmlformats.org/officeDocument/2006/relationships/hyperlink" Id="rId9"/><Relationship TargetMode="External" Target="https://www.legis.iowa.gov/legislation/BillBook?ga=91&amp;ba=SF22" Type="http://schemas.openxmlformats.org/officeDocument/2006/relationships/hyperlink" Id="rId10"/><Relationship TargetMode="External" Target="https://www.legis.iowa.gov/legislation/BillBook?ga=91&amp;ba=HF827" Type="http://schemas.openxmlformats.org/officeDocument/2006/relationships/hyperlink" Id="rId11"/><Relationship TargetMode="External" Target="https://www.legis.iowa.gov/legislation/BillBook?ga=91&amp;ba=SF465" Type="http://schemas.openxmlformats.org/officeDocument/2006/relationships/hyperlink" Id="rId12"/><Relationship TargetMode="External" Target="https://www.legis.iowa.gov/legislation/BillBook?ga=91&amp;ba=HF975" Type="http://schemas.openxmlformats.org/officeDocument/2006/relationships/hyperlink" Id="rId13"/><Relationship TargetMode="External" Target="https://www.legis.iowa.gov/legislation/BillBook?ga=91&amp;ba=SF613" Type="http://schemas.openxmlformats.org/officeDocument/2006/relationships/hyperlink" Id="rId14"/><Relationship TargetMode="External" Target="https://www.legis.iowa.gov/legislation/BillBook?ga=91&amp;ba=SF22" Type="http://schemas.openxmlformats.org/officeDocument/2006/relationships/hyperlink" Id="rId15"/><Relationship TargetMode="External" Target="https://www.legis.iowa.gov/legislation/BillBook?ga=91&amp;ba=HF827" Type="http://schemas.openxmlformats.org/officeDocument/2006/relationships/hyperlink" Id="rId16"/><Relationship TargetMode="External" Target="https://www.legis.iowa.gov/legislation/BillBook?ga=91&amp;ba=HF545" Type="http://schemas.openxmlformats.org/officeDocument/2006/relationships/hyperlink" Id="rId17"/><Relationship TargetMode="External" Target="https://www.legis.iowa.gov/legislation/BillBook?ga=91&amp;ba=HF765" Type="http://schemas.openxmlformats.org/officeDocument/2006/relationships/hyperlink" Id="rId18"/><Relationship TargetMode="External" Target="https://www.legis.iowa.gov/legislation/BillBook?ga=91&amp;ba=SF490" Type="http://schemas.openxmlformats.org/officeDocument/2006/relationships/hyperlink" Id="rId19"/><Relationship TargetMode="External" Target="https://www.legis.iowa.gov/legislation/BillBook?ga=91&amp;ba=SF490" Type="http://schemas.openxmlformats.org/officeDocument/2006/relationships/hyperlink" Id="rId20"/><Relationship TargetMode="External" Target="https://www.legis.iowa.gov/legislation/BillBook?ga=91&amp;ba=HF765" Type="http://schemas.openxmlformats.org/officeDocument/2006/relationships/hyperlink" Id="rId21"/><Relationship TargetMode="External" Target="https://www.legis.iowa.gov/legislation/BillBook?ga=91&amp;ba=HF975" Type="http://schemas.openxmlformats.org/officeDocument/2006/relationships/hyperlink" Id="rId22"/><Relationship TargetMode="External" Target="https://www.legis.iowa.gov/legislation/BillBook?ga=91&amp;ba=SF465" Type="http://schemas.openxmlformats.org/officeDocument/2006/relationships/hyperlink" Id="rId23"/><Relationship TargetMode="External" Target="https://www.legis.iowa.gov/legislation/BillBook?ga=91&amp;ba=SF465" Type="http://schemas.openxmlformats.org/officeDocument/2006/relationships/hyperlink" Id="rId24"/><Relationship TargetMode="External" Target="https://www.legis.iowa.gov/legislation/BillBook?ga=91&amp;ba=HF975" Type="http://schemas.openxmlformats.org/officeDocument/2006/relationships/hyperlink" Id="rId25"/><Relationship TargetMode="External" Target="https://www.legis.iowa.gov/legislation/BillBook?ga=91&amp;ba=SF404" Type="http://schemas.openxmlformats.org/officeDocument/2006/relationships/hyperlink" Id="rId26"/><Relationship TargetMode="External" Target="https://www.legis.iowa.gov/legislation/BillBook?ga=91&amp;ba=SF613" Type="http://schemas.openxmlformats.org/officeDocument/2006/relationships/hyperlink" Id="rId27"/><Relationship TargetMode="External" Target="https://www.legis.iowa.gov/legislation/BillBook?ga=91&amp;ba=HF46" Type="http://schemas.openxmlformats.org/officeDocument/2006/relationships/hyperlink" Id="rId28"/><Relationship TargetMode="External" Target="https://www.legis.iowa.gov/legislation/BillBook?ga=91&amp;ba=HSB127" Type="http://schemas.openxmlformats.org/officeDocument/2006/relationships/hyperlink" Id="rId29"/><Relationship TargetMode="External" Target="https://www.legis.iowa.gov/legislation/BillBook?ga=91&amp;ba=SJR6" Type="http://schemas.openxmlformats.org/officeDocument/2006/relationships/hyperlink" Id="rId30"/></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