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jc w:val="left"/>
        <w:rPr/>
      </w:pPr>
      <w:r>
        <w:rPr/>
        <w:drawing>
          <wp:anchor distT="0" distB="0" distL="0" distR="0" simplePos="false" relativeHeight="2" behindDoc="false" locked="false" layoutInCell="false" allowOverlap="true">
            <wp:simplePos x="0" y="0"/>
            <wp:positionH relativeFrom="column">
              <wp:posOffset>53340</wp:posOffset>
            </wp:positionH>
            <wp:positionV relativeFrom="paragraph">
              <wp:posOffset>-775335</wp:posOffset>
            </wp:positionV>
            <wp:extent cx="2038350" cy="743585"/>
            <wp:effectExtent l="0" t="0" r="0" b="0"/>
            <wp:wrapSquare wrapText="larges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2"/>
                    <a:stretch>
                      <a:fillRect/>
                    </a:stretch>
                  </pic:blipFill>
                  <pic:spPr bwMode="auto">
                    <a:xfrm>
                      <a:off x="0" y="0"/>
                      <a:ext cx="2038350" cy="743585"/>
                    </a:xfrm>
                    <a:prstGeom prst="rect">
                      <a:avLst/>
                    </a:prstGeom>
                  </pic:spPr>
                </pic:pic>
              </a:graphicData>
            </a:graphic>
          </wp:anchor>
        </w:drawing>
      </w:r>
    </w:p>
    <w:p>
      <w:r>
        <w:rPr>
          <w:sz w:val="24"/>
        </w:rPr>
        <w:t/>
      </w:r>
    </w:p>
    <w:p>
      <w:pPr>
        <w:spacing w:before="0" w:after="0"/>
      </w:pPr>
      <w:r>
        <w:rPr>
          <w:b w:val="true"/>
          <w:sz w:val="48"/>
          <w:u w:val="single"/>
        </w:rPr>
        <w:t>Priority Legislation</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8">
              <w:r>
                <w:rPr>
                  <w:rStyle w:val="Hyperlink"/>
                </w:rPr>
                <w:t xml:space="preserve">HF 207</w:t>
              </w:r>
            </w:hyperlink>
          </w:p>
        </w:tc>
        <w:tc>
          <w:tcPr>
            <w:tcW w:w="3600" w:type="dxa"/>
            <w:noWrap w:val="false"/>
          </w:tcPr>
          <w:p>
            <w:r>
              <w:rPr>
                <w:sz w:val="20"/>
              </w:rPr>
              <w:t>A bill for an act relating to the assessment and taxation of certain sanitary sewage and storm water drainage property and including effective date and retroactive applicability provisions.(Formerly HSB 64.)</w:t>
            </w:r>
          </w:p>
        </w:tc>
        <w:tc>
          <w:tcPr>
            <w:tcW w:w="4320" w:type="dxa"/>
            <w:noWrap w:val="false"/>
          </w:tcPr>
          <w:p>
            <w:r>
              <w:rPr>
                <w:sz w:val="20"/>
              </w:rPr>
              <w:t>Subcommittee: Koelker, Dawson, and Quirmbach. (2/21/23)</w:t>
            </w:r>
            <w:br/>
            <w:r>
              <w:rPr>
                <w:sz w:val="20"/>
              </w:rPr>
              <w:t>Passed House, yeas 99, nays 0. (2/15/23)</w:t>
            </w:r>
          </w:p>
        </w:tc>
        <w:tc>
          <w:tcPr>
            <w:tcW w:w="4320" w:type="dxa"/>
            <w:noWrap w:val="false"/>
          </w:tcPr>
          <w:p>
            <w:pPr>
              <w:spacing w:before="0" w:after="0"/>
            </w:pPr>
            <w:r>
              <w:t>Support/For</w:t>
            </w:r>
          </w:p>
        </w:tc>
      </w:tr>
      <w:tr>
        <w:trPr>
          <w:cantSplit w:val="true"/>
        </w:trPr>
        <w:tc>
          <w:tcPr>
            <w:tcW w:w="2160" w:type="dxa"/>
            <w:noWrap w:val="false"/>
          </w:tcPr>
          <w:p>
            <w:hyperlink r:id="rId9">
              <w:r>
                <w:rPr>
                  <w:rStyle w:val="Hyperlink"/>
                </w:rPr>
                <w:t xml:space="preserve">HF 473</w:t>
              </w:r>
            </w:hyperlink>
          </w:p>
        </w:tc>
        <w:tc>
          <w:tcPr>
            <w:tcW w:w="3600" w:type="dxa"/>
            <w:noWrap w:val="false"/>
          </w:tcPr>
          <w:p>
            <w:r>
              <w:rPr>
                <w:sz w:val="20"/>
              </w:rPr>
              <w:t>A bill for an act relating to the acquisition of water, sanitary sewer, and storm water utilities by rate-regulated public utilities.(Formerly HF 56.)</w:t>
            </w:r>
          </w:p>
        </w:tc>
        <w:tc>
          <w:tcPr>
            <w:tcW w:w="4320" w:type="dxa"/>
            <w:noWrap w:val="false"/>
          </w:tcPr>
          <w:p>
            <w:r>
              <w:rPr>
                <w:sz w:val="20"/>
              </w:rPr>
              <w:t>Rereferred to Local Government. (5/4/23)</w:t>
            </w:r>
          </w:p>
        </w:tc>
        <w:tc>
          <w:tcPr>
            <w:tcW w:w="4320" w:type="dxa"/>
            <w:noWrap w:val="false"/>
          </w:tcPr>
          <w:p>
            <w:pPr>
              <w:spacing w:before="0" w:after="0"/>
            </w:pPr>
            <w:r>
              <w:t>Support/For</w:t>
            </w:r>
          </w:p>
        </w:tc>
      </w:tr>
      <w:tr>
        <w:trPr>
          <w:cantSplit w:val="true"/>
        </w:trPr>
        <w:tc>
          <w:tcPr>
            <w:tcW w:w="2160" w:type="dxa"/>
            <w:noWrap w:val="false"/>
          </w:tcPr>
          <w:p>
            <w:hyperlink r:id="rId10">
              <w:r>
                <w:rPr>
                  <w:rStyle w:val="Hyperlink"/>
                </w:rPr>
                <w:t xml:space="preserve">SF 132</w:t>
              </w:r>
            </w:hyperlink>
          </w:p>
        </w:tc>
        <w:tc>
          <w:tcPr>
            <w:tcW w:w="3600" w:type="dxa"/>
            <w:noWrap w:val="false"/>
          </w:tcPr>
          <w:p>
            <w:r>
              <w:rPr>
                <w:sz w:val="20"/>
              </w:rPr>
              <w:t>A bill for an act relating to the assessment and taxation of certain sanitary sewage and storm water drainage property and including applicability provisions.</w:t>
            </w:r>
          </w:p>
        </w:tc>
        <w:tc>
          <w:tcPr>
            <w:tcW w:w="4320" w:type="dxa"/>
            <w:noWrap w:val="false"/>
          </w:tcPr>
          <w:p>
            <w:r>
              <w:rPr>
                <w:sz w:val="20"/>
              </w:rPr>
              <w:t>Fiscal note. (2/16/23)</w:t>
            </w:r>
          </w:p>
        </w:tc>
        <w:tc>
          <w:tcPr>
            <w:tcW w:w="4320" w:type="dxa"/>
            <w:noWrap w:val="false"/>
          </w:tcPr>
          <w:p>
            <w:pPr>
              <w:spacing w:before="0" w:after="0"/>
            </w:pPr>
            <w:r>
              <w:t>Support/For</w:t>
            </w:r>
          </w:p>
        </w:tc>
      </w:tr>
      <w:tr>
        <w:trPr>
          <w:cantSplit w:val="true"/>
        </w:trPr>
        <w:tc>
          <w:tcPr>
            <w:tcW w:w="2160" w:type="dxa"/>
            <w:noWrap w:val="false"/>
          </w:tcPr>
          <w:p>
            <w:hyperlink r:id="rId11">
              <w:r>
                <w:rPr>
                  <w:rStyle w:val="Hyperlink"/>
                </w:rPr>
                <w:t xml:space="preserve">SSB 1097</w:t>
              </w:r>
            </w:hyperlink>
          </w:p>
        </w:tc>
        <w:tc>
          <w:tcPr>
            <w:tcW w:w="3600" w:type="dxa"/>
            <w:noWrap w:val="false"/>
          </w:tcPr>
          <w:p>
            <w:r>
              <w:rPr>
                <w:sz w:val="20"/>
              </w:rPr>
              <w:t>A bill for an act relating to the acquisition of water, sanitary sewer, and storm water utilities by rate-regulated public utilities.</w:t>
            </w:r>
          </w:p>
        </w:tc>
        <w:tc>
          <w:tcPr>
            <w:tcW w:w="4320" w:type="dxa"/>
            <w:noWrap w:val="false"/>
          </w:tcPr>
          <w:p>
            <w:r>
              <w:rPr>
                <w:sz w:val="20"/>
              </w:rPr>
              <w:t>Subcommittee recommends amendment and passage. []. (2/22/23)</w:t>
            </w:r>
          </w:p>
        </w:tc>
        <w:tc>
          <w:tcPr>
            <w:tcW w:w="4320" w:type="dxa"/>
            <w:noWrap w:val="false"/>
          </w:tcPr>
          <w:p>
            <w:pPr>
              <w:spacing w:before="0" w:after="0"/>
            </w:pPr>
            <w:r>
              <w:t>Support/For</w:t>
            </w:r>
          </w:p>
        </w:tc>
      </w:tr>
    </w:tbl>
    <w:p>
      <w:r>
        <w:rPr>
          <w:sz w:val="24"/>
        </w:rPr>
        <w:t/>
      </w:r>
    </w:p>
    <w:p>
      <w:pPr>
        <w:spacing w:before="0" w:after="0"/>
      </w:pPr>
      <w:r>
        <w:rPr>
          <w:b w:val="true"/>
          <w:sz w:val="48"/>
          <w:u w:val="single"/>
        </w:rPr>
        <w:t>Signed by the Governor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2">
              <w:r>
                <w:rPr>
                  <w:rStyle w:val="Hyperlink"/>
                </w:rPr>
                <w:t xml:space="preserve">HF 599</w:t>
              </w:r>
            </w:hyperlink>
          </w:p>
          <w:p>
            <w:hyperlink r:id="rId13">
              <w:r>
                <w:rPr>
                  <w:rStyle w:val="Hyperlink"/>
                </w:rPr>
                <w:t xml:space="preserve">CO:SF 535</w:t>
              </w:r>
            </w:hyperlink>
          </w:p>
        </w:tc>
        <w:tc>
          <w:tcPr>
            <w:tcW w:w="3600" w:type="dxa"/>
            <w:noWrap w:val="false"/>
          </w:tcPr>
          <w:p>
            <w:r>
              <w:rPr>
                <w:sz w:val="20"/>
              </w:rPr>
              <w:t>A bill for an act relating to the regulation of specified gas and electric utilities. (Formerly HSB 192.) Effective date: 07/01/2023.</w:t>
            </w:r>
          </w:p>
        </w:tc>
        <w:tc>
          <w:tcPr>
            <w:tcW w:w="4320" w:type="dxa"/>
            <w:noWrap w:val="false"/>
          </w:tcPr>
          <w:p>
            <w:r>
              <w:rPr>
                <w:sz w:val="20"/>
              </w:rPr>
              <w:t>Signed by Governor. (4/28/23)</w:t>
            </w:r>
            <w:br/>
            <w:r>
              <w:rPr>
                <w:sz w:val="20"/>
              </w:rPr>
              <w:t>Passed House, yeas 64, nays 33. (3/14/23)</w:t>
            </w:r>
            <w:br/>
            <w:r>
              <w:rPr>
                <w:sz w:val="20"/>
              </w:rPr>
              <w:t>Passed Senate, yeas 50, nays 0. (4/19/23)</w:t>
            </w:r>
          </w:p>
        </w:tc>
        <w:tc>
          <w:tcPr>
            <w:tcW w:w="4320" w:type="dxa"/>
            <w:noWrap w:val="false"/>
          </w:tcPr>
          <w:p>
            <w:pPr>
              <w:spacing w:before="0" w:after="0"/>
            </w:pPr>
            <w:r>
              <w:t/>
            </w:r>
          </w:p>
        </w:tc>
      </w:tr>
      <w:tr>
        <w:trPr>
          <w:cantSplit w:val="true"/>
        </w:trPr>
        <w:tc>
          <w:tcPr>
            <w:tcW w:w="2160" w:type="dxa"/>
            <w:noWrap w:val="false"/>
          </w:tcPr>
          <w:p>
            <w:hyperlink r:id="rId14">
              <w:r>
                <w:rPr>
                  <w:rStyle w:val="Hyperlink"/>
                </w:rPr>
                <w:t xml:space="preserve">HF 601</w:t>
              </w:r>
            </w:hyperlink>
          </w:p>
          <w:p>
            <w:hyperlink r:id="rId15">
              <w:r>
                <w:rPr>
                  <w:rStyle w:val="Hyperlink"/>
                </w:rPr>
                <w:t xml:space="preserve">CO:SF 533</w:t>
              </w:r>
            </w:hyperlink>
          </w:p>
        </w:tc>
        <w:tc>
          <w:tcPr>
            <w:tcW w:w="3600" w:type="dxa"/>
            <w:noWrap w:val="false"/>
          </w:tcPr>
          <w:p>
            <w:r>
              <w:rPr>
                <w:sz w:val="20"/>
              </w:rPr>
              <w:t>A bill for an act relating to rate increase notice requirements for public utilities. (Formerly HSB 189.) Effective date: 07/01/2023.</w:t>
            </w:r>
          </w:p>
        </w:tc>
        <w:tc>
          <w:tcPr>
            <w:tcW w:w="4320" w:type="dxa"/>
            <w:noWrap w:val="false"/>
          </w:tcPr>
          <w:p>
            <w:r>
              <w:rPr>
                <w:sz w:val="20"/>
              </w:rPr>
              <w:t>Signed by Governor. (4/28/23)</w:t>
            </w:r>
            <w:br/>
            <w:r>
              <w:rPr>
                <w:sz w:val="20"/>
              </w:rPr>
              <w:t>Passed House, yeas 88, nays 8. (3/9/23)</w:t>
            </w:r>
            <w:br/>
            <w:r>
              <w:rPr>
                <w:sz w:val="20"/>
              </w:rPr>
              <w:t>Passed Senate, yeas 42, nays 7. (3/21/23)</w:t>
            </w:r>
          </w:p>
        </w:tc>
        <w:tc>
          <w:tcPr>
            <w:tcW w:w="4320" w:type="dxa"/>
            <w:noWrap w:val="false"/>
          </w:tcPr>
          <w:p>
            <w:pPr>
              <w:spacing w:before="0" w:after="0"/>
            </w:pPr>
            <w:r>
              <w:t/>
            </w:r>
          </w:p>
        </w:tc>
      </w:tr>
      <w:tr>
        <w:trPr>
          <w:cantSplit w:val="true"/>
        </w:trPr>
        <w:tc>
          <w:tcPr>
            <w:tcW w:w="2160" w:type="dxa"/>
            <w:noWrap w:val="false"/>
          </w:tcPr>
          <w:p>
            <w:hyperlink r:id="rId16">
              <w:r>
                <w:rPr>
                  <w:rStyle w:val="Hyperlink"/>
                </w:rPr>
                <w:t xml:space="preserve">HF 617</w:t>
              </w:r>
            </w:hyperlink>
          </w:p>
        </w:tc>
        <w:tc>
          <w:tcPr>
            <w:tcW w:w="3600" w:type="dxa"/>
            <w:noWrap w:val="false"/>
          </w:tcPr>
          <w:p>
            <w:r>
              <w:rPr>
                <w:sz w:val="20"/>
              </w:rPr>
              <w:t>A bill for an act relating to Iowa utilities board review of specified provisions and utility ratemaking procedures. (Formerly HSB 191.) Effective date: 07/01/2023.</w:t>
            </w:r>
          </w:p>
        </w:tc>
        <w:tc>
          <w:tcPr>
            <w:tcW w:w="4320" w:type="dxa"/>
            <w:noWrap w:val="false"/>
          </w:tcPr>
          <w:p>
            <w:r>
              <w:rPr>
                <w:sz w:val="20"/>
              </w:rPr>
              <w:t>Signed by Governor. (6/1/23)</w:t>
            </w:r>
            <w:br/>
            <w:r>
              <w:rPr>
                <w:sz w:val="20"/>
              </w:rPr>
              <w:t>Passed House, yeas 96, nays 0. (3/9/23)</w:t>
            </w:r>
            <w:br/>
            <w:r>
              <w:rPr>
                <w:sz w:val="20"/>
              </w:rPr>
              <w:t>Passed Senate, yeas 49, nays 0. (4/20/23)</w:t>
            </w:r>
            <w:br/>
            <w:r>
              <w:rPr>
                <w:sz w:val="20"/>
              </w:rPr>
              <w:t>Passed House, yeas 94, nays 0. (5/1/23)</w:t>
            </w:r>
          </w:p>
        </w:tc>
        <w:tc>
          <w:tcPr>
            <w:tcW w:w="4320" w:type="dxa"/>
            <w:noWrap w:val="false"/>
          </w:tcPr>
          <w:p>
            <w:pPr>
              <w:spacing w:before="0" w:after="0"/>
            </w:pPr>
            <w:r>
              <w:t/>
            </w:r>
          </w:p>
        </w:tc>
      </w:tr>
      <w:tr>
        <w:trPr>
          <w:cantSplit w:val="true"/>
        </w:trPr>
        <w:tc>
          <w:tcPr>
            <w:tcW w:w="2160" w:type="dxa"/>
            <w:noWrap w:val="false"/>
          </w:tcPr>
          <w:p>
            <w:hyperlink r:id="rId17">
              <w:r>
                <w:rPr>
                  <w:rStyle w:val="Hyperlink"/>
                </w:rPr>
                <w:t xml:space="preserve">HF 718</w:t>
              </w:r>
            </w:hyperlink>
          </w:p>
        </w:tc>
        <w:tc>
          <w:tcPr>
            <w:tcW w:w="3600" w:type="dxa"/>
            <w:noWrap w:val="false"/>
          </w:tcPr>
          <w:p>
            <w:r>
              <w:rPr>
                <w:sz w:val="20"/>
              </w:rPr>
              <w:t>A bill for an act relating to local government property taxes, financial authority, operations, and budgets, modifying certain transit funding, property tax credits and exemptions, and appropriations, requiring certain information related to property taxation to be provided to property owners and taxpayers, modifying provisions relating to fees for driver's licenses and nonoperator's identification cards, modifying provisions relating to certain writing fees, modifying certain bonding procedures, making penalties applicable, and including effective date, applicability, and retroactive applicability provisions. (Formerly HF 1.) Effective date: 05/04/2023, 07/01/2023, 07/01/2024. Applicability date: 01/01/2023, 07/01/2023, 07/01/2024.</w:t>
            </w:r>
          </w:p>
        </w:tc>
        <w:tc>
          <w:tcPr>
            <w:tcW w:w="4320" w:type="dxa"/>
            <w:noWrap w:val="false"/>
          </w:tcPr>
          <w:p>
            <w:r>
              <w:rPr>
                <w:sz w:val="20"/>
              </w:rPr>
              <w:t>Fiscal note. (5/24/23)</w:t>
            </w:r>
            <w:br/>
            <w:r>
              <w:rPr>
                <w:sz w:val="20"/>
              </w:rPr>
              <w:t>Passed House, yeas 93, nays 1. (4/19/23)</w:t>
            </w:r>
            <w:br/>
            <w:r>
              <w:rPr>
                <w:sz w:val="20"/>
              </w:rPr>
              <w:t>Passed Senate, yeas 49, nays 0. (5/2/23)</w:t>
            </w:r>
            <w:br/>
            <w:r>
              <w:rPr>
                <w:sz w:val="20"/>
              </w:rPr>
              <w:t>Passed House, yeas 94, nays 1. (5/2/23)</w:t>
            </w:r>
          </w:p>
        </w:tc>
        <w:tc>
          <w:tcPr>
            <w:tcW w:w="4320" w:type="dxa"/>
            <w:noWrap w:val="false"/>
          </w:tcPr>
          <w:p>
            <w:pPr>
              <w:spacing w:before="0" w:after="0"/>
            </w:pPr>
            <w:r>
              <w:t/>
            </w:r>
          </w:p>
        </w:tc>
      </w:tr>
    </w:tbl>
    <w:p>
      <w:r>
        <w:rPr>
          <w:sz w:val="24"/>
        </w:rPr>
        <w:t/>
      </w:r>
    </w:p>
    <w:p>
      <w:pPr>
        <w:spacing w:before="0" w:after="0"/>
      </w:pPr>
      <w:r>
        <w:rPr>
          <w:b w:val="true"/>
          <w:sz w:val="48"/>
          <w:u w:val="single"/>
        </w:rPr>
        <w:t>Passed One Chamber</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8">
              <w:r>
                <w:rPr>
                  <w:rStyle w:val="Hyperlink"/>
                </w:rPr>
                <w:t xml:space="preserve">HF 207</w:t>
              </w:r>
            </w:hyperlink>
          </w:p>
        </w:tc>
        <w:tc>
          <w:tcPr>
            <w:tcW w:w="3600" w:type="dxa"/>
            <w:noWrap w:val="false"/>
          </w:tcPr>
          <w:p>
            <w:r>
              <w:rPr>
                <w:sz w:val="20"/>
              </w:rPr>
              <w:t>A bill for an act relating to the assessment and taxation of certain sanitary sewage and storm water drainage property and including effective date and retroactive applicability provisions.(Formerly HSB 64.)</w:t>
            </w:r>
          </w:p>
        </w:tc>
        <w:tc>
          <w:tcPr>
            <w:tcW w:w="4320" w:type="dxa"/>
            <w:noWrap w:val="false"/>
          </w:tcPr>
          <w:p>
            <w:r>
              <w:rPr>
                <w:sz w:val="20"/>
              </w:rPr>
              <w:t>Subcommittee: Koelker, Dawson, and Quirmbach. (2/21/23)</w:t>
            </w:r>
          </w:p>
        </w:tc>
        <w:tc>
          <w:tcPr>
            <w:tcW w:w="4320" w:type="dxa"/>
            <w:noWrap w:val="false"/>
          </w:tcPr>
          <w:p>
            <w:pPr>
              <w:spacing w:before="0" w:after="0"/>
            </w:pPr>
            <w:r>
              <w:t>Support/For</w:t>
            </w:r>
          </w:p>
        </w:tc>
      </w:tr>
      <w:tr>
        <w:trPr>
          <w:cantSplit w:val="true"/>
        </w:trPr>
        <w:tc>
          <w:tcPr>
            <w:tcW w:w="2160" w:type="dxa"/>
            <w:noWrap w:val="false"/>
          </w:tcPr>
          <w:p>
            <w:hyperlink r:id="rId19">
              <w:r>
                <w:rPr>
                  <w:rStyle w:val="Hyperlink"/>
                </w:rPr>
                <w:t xml:space="preserve">HF 565</w:t>
              </w:r>
            </w:hyperlink>
          </w:p>
          <w:p>
            <w:hyperlink r:id="rId20">
              <w:r>
                <w:rPr>
                  <w:rStyle w:val="Hyperlink"/>
                </w:rPr>
                <w:t xml:space="preserve">CO:HF 368</w:t>
              </w:r>
            </w:hyperlink>
          </w:p>
        </w:tc>
        <w:tc>
          <w:tcPr>
            <w:tcW w:w="3600" w:type="dxa"/>
            <w:noWrap w:val="false"/>
          </w:tcPr>
          <w:p>
            <w:r>
              <w:rPr>
                <w:sz w:val="20"/>
              </w:rPr>
              <w:t>A bill for an act relating to specified utility construction project requirements, establishing an interim study committee, and including effective date and applicability provisions. (Formerly HF 368.)</w:t>
            </w:r>
          </w:p>
        </w:tc>
        <w:tc>
          <w:tcPr>
            <w:tcW w:w="4320" w:type="dxa"/>
            <w:noWrap w:val="false"/>
          </w:tcPr>
          <w:p>
            <w:r>
              <w:rPr>
                <w:sz w:val="20"/>
              </w:rPr>
              <w:t>Subcommittee: Bousselot, Bisignano, and Dawson. (3/28/23)</w:t>
            </w:r>
          </w:p>
        </w:tc>
        <w:tc>
          <w:tcPr>
            <w:tcW w:w="4320" w:type="dxa"/>
            <w:noWrap w:val="false"/>
          </w:tcPr>
          <w:p>
            <w:pPr>
              <w:spacing w:before="0" w:after="0"/>
            </w:pPr>
            <w:r>
              <w:t/>
            </w:r>
          </w:p>
        </w:tc>
      </w:tr>
      <w:tr>
        <w:trPr>
          <w:cantSplit w:val="true"/>
        </w:trPr>
        <w:tc>
          <w:tcPr>
            <w:tcW w:w="2160" w:type="dxa"/>
            <w:noWrap w:val="false"/>
          </w:tcPr>
          <w:p>
            <w:hyperlink r:id="rId21">
              <w:r>
                <w:rPr>
                  <w:rStyle w:val="Hyperlink"/>
                </w:rPr>
                <w:t xml:space="preserve">SF 455</w:t>
              </w:r>
            </w:hyperlink>
          </w:p>
        </w:tc>
        <w:tc>
          <w:tcPr>
            <w:tcW w:w="3600" w:type="dxa"/>
            <w:noWrap w:val="false"/>
          </w:tcPr>
          <w:p>
            <w:r>
              <w:rPr>
                <w:sz w:val="20"/>
              </w:rPr>
              <w:t>A bill for an act relating to the regulation of topsoil and storm water at construction sites. (Formerly SF 34.)</w:t>
            </w:r>
          </w:p>
        </w:tc>
        <w:tc>
          <w:tcPr>
            <w:tcW w:w="4320" w:type="dxa"/>
            <w:noWrap w:val="false"/>
          </w:tcPr>
          <w:p>
            <w:r>
              <w:rPr>
                <w:sz w:val="20"/>
              </w:rPr>
              <w:t>Rereferred to Local Government. (5/4/23)</w:t>
            </w:r>
          </w:p>
        </w:tc>
        <w:tc>
          <w:tcPr>
            <w:tcW w:w="4320" w:type="dxa"/>
            <w:noWrap w:val="false"/>
          </w:tcPr>
          <w:p>
            <w:pPr>
              <w:spacing w:before="0" w:after="0"/>
            </w:pPr>
            <w:r>
              <w:t/>
            </w:r>
          </w:p>
          <w:p>
            <w:pPr>
              <w:spacing w:before="0" w:after="0"/>
            </w:pPr>
            <w:r>
              <w:t>Despite vocal opposition for cities, counties, and environmental advocates subcommittee members voted to advance the bill. Support for the bill comes from general contractors and the Home Builders Assn.  </w:t>
            </w:r>
          </w:p>
          <w:p>
            <w:pPr>
              <w:spacing w:before="0" w:after="0"/>
            </w:pPr>
            <w:r>
              <w:t/>
            </w:r>
          </w:p>
        </w:tc>
      </w:tr>
      <w:tr>
        <w:trPr>
          <w:cantSplit w:val="true"/>
        </w:trPr>
        <w:tc>
          <w:tcPr>
            <w:tcW w:w="2160" w:type="dxa"/>
            <w:noWrap w:val="false"/>
          </w:tcPr>
          <w:p>
            <w:hyperlink r:id="rId22">
              <w:r>
                <w:rPr>
                  <w:rStyle w:val="Hyperlink"/>
                </w:rPr>
                <w:t xml:space="preserve">SF 569</w:t>
              </w:r>
            </w:hyperlink>
          </w:p>
        </w:tc>
        <w:tc>
          <w:tcPr>
            <w:tcW w:w="3600" w:type="dxa"/>
            <w:noWrap w:val="false"/>
          </w:tcPr>
          <w:p>
            <w:r>
              <w:rPr>
                <w:sz w:val="20"/>
              </w:rPr>
              <w:t>A bill for an act relating to local government property taxes, financial authority, operations, and budgets, modifying certain transit funding, property tax credits and exemptions, and appropriations, requiring certain information related to property taxation to be provided to property owners and taxpayers, modifying provisions relating to fees for driver's licenses and nonoperator's identification cards, modifying provisions relating to certain writing fees, making penalties applicable, and including effective date, retroactive applicability, and applicability provisions. (Formerly SSB 1218.)</w:t>
            </w:r>
          </w:p>
        </w:tc>
        <w:tc>
          <w:tcPr>
            <w:tcW w:w="4320" w:type="dxa"/>
            <w:noWrap w:val="false"/>
          </w:tcPr>
          <w:p>
            <w:r>
              <w:rPr>
                <w:sz w:val="20"/>
              </w:rPr>
              <w:t>Fiscal note. (4/26/23)</w:t>
            </w:r>
          </w:p>
        </w:tc>
        <w:tc>
          <w:tcPr>
            <w:tcW w:w="4320" w:type="dxa"/>
            <w:noWrap w:val="false"/>
          </w:tcPr>
          <w:p>
            <w:pPr>
              <w:spacing w:before="0" w:after="0"/>
            </w:pPr>
            <w:r>
              <w:t/>
            </w:r>
          </w:p>
        </w:tc>
      </w:tr>
    </w:tbl>
    <w:p>
      <w:r>
        <w:rPr>
          <w:sz w:val="24"/>
        </w:rPr>
        <w:t/>
      </w:r>
    </w:p>
    <w:p>
      <w:pPr>
        <w:spacing w:before="0" w:after="0"/>
      </w:pPr>
      <w:r>
        <w:rPr>
          <w:b w:val="true"/>
          <w:sz w:val="48"/>
          <w:u w:val="single"/>
        </w:rPr>
        <w:t>Did Not Advance</w:t>
      </w:r>
    </w:p>
    <w:p>
      <w:r>
        <w:rPr>
          <w:sz w:val="48"/>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23">
              <w:r>
                <w:rPr>
                  <w:rStyle w:val="Hyperlink"/>
                </w:rPr>
                <w:t xml:space="preserve">HF 238</w:t>
              </w:r>
            </w:hyperlink>
          </w:p>
        </w:tc>
        <w:tc>
          <w:tcPr>
            <w:tcW w:w="3600" w:type="dxa"/>
            <w:noWrap w:val="false"/>
          </w:tcPr>
          <w:p>
            <w:r>
              <w:rPr>
                <w:sz w:val="20"/>
              </w:rPr>
              <w:t>A bill for an act relating to hazardous liquid pipelines transporting liquefied carbon dioxide.</w:t>
            </w:r>
          </w:p>
        </w:tc>
        <w:tc>
          <w:tcPr>
            <w:tcW w:w="4320" w:type="dxa"/>
            <w:noWrap w:val="false"/>
          </w:tcPr>
          <w:p>
            <w:r>
              <w:rPr>
                <w:sz w:val="20"/>
              </w:rPr>
              <w:t>Introduced, referred to Judiciary. (2/8/23)</w:t>
            </w:r>
          </w:p>
        </w:tc>
        <w:tc>
          <w:tcPr>
            <w:tcW w:w="4320" w:type="dxa"/>
            <w:noWrap w:val="false"/>
          </w:tcPr>
          <w:p>
            <w:pPr>
              <w:spacing w:before="0" w:after="0"/>
            </w:pPr>
            <w:r>
              <w:t/>
            </w:r>
          </w:p>
        </w:tc>
      </w:tr>
      <w:tr>
        <w:trPr>
          <w:cantSplit w:val="true"/>
        </w:trPr>
        <w:tc>
          <w:tcPr>
            <w:tcW w:w="2160" w:type="dxa"/>
            <w:noWrap w:val="false"/>
          </w:tcPr>
          <w:p>
            <w:hyperlink r:id="rId24">
              <w:r>
                <w:rPr>
                  <w:rStyle w:val="Hyperlink"/>
                </w:rPr>
                <w:t xml:space="preserve">HF 300</w:t>
              </w:r>
            </w:hyperlink>
          </w:p>
        </w:tc>
        <w:tc>
          <w:tcPr>
            <w:tcW w:w="3600" w:type="dxa"/>
            <w:noWrap w:val="false"/>
          </w:tcPr>
          <w:p>
            <w:r>
              <w:rPr>
                <w:sz w:val="20"/>
              </w:rPr>
              <w:t>A bill for an act relating to the sale of water to persons outside the state, and making penalties applicable.</w:t>
            </w:r>
          </w:p>
        </w:tc>
        <w:tc>
          <w:tcPr>
            <w:tcW w:w="4320" w:type="dxa"/>
            <w:noWrap w:val="false"/>
          </w:tcPr>
          <w:p>
            <w:r>
              <w:rPr>
                <w:sz w:val="20"/>
              </w:rPr>
              <w:t>Introduced, referred to Natural Resources. (2/15/23)</w:t>
            </w:r>
          </w:p>
        </w:tc>
        <w:tc>
          <w:tcPr>
            <w:tcW w:w="4320" w:type="dxa"/>
            <w:noWrap w:val="false"/>
          </w:tcPr>
          <w:p>
            <w:pPr>
              <w:spacing w:before="0" w:after="0"/>
            </w:pPr>
            <w:r>
              <w:t/>
            </w:r>
          </w:p>
        </w:tc>
      </w:tr>
      <w:tr>
        <w:trPr>
          <w:cantSplit w:val="true"/>
        </w:trPr>
        <w:tc>
          <w:tcPr>
            <w:tcW w:w="2160" w:type="dxa"/>
            <w:noWrap w:val="false"/>
          </w:tcPr>
          <w:p>
            <w:hyperlink r:id="rId25">
              <w:r>
                <w:rPr>
                  <w:rStyle w:val="Hyperlink"/>
                </w:rPr>
                <w:t xml:space="preserve">HF 342</w:t>
              </w:r>
            </w:hyperlink>
          </w:p>
        </w:tc>
        <w:tc>
          <w:tcPr>
            <w:tcW w:w="3600" w:type="dxa"/>
            <w:noWrap w:val="false"/>
          </w:tcPr>
          <w:p>
            <w:r>
              <w:rPr>
                <w:sz w:val="20"/>
              </w:rPr>
              <w:t>A bill for an act repealing eminent domain authority for hazardous liquid pipelines and including effective date and applicability provisions.</w:t>
            </w:r>
          </w:p>
        </w:tc>
        <w:tc>
          <w:tcPr>
            <w:tcW w:w="4320" w:type="dxa"/>
            <w:noWrap w:val="false"/>
          </w:tcPr>
          <w:p>
            <w:r>
              <w:rPr>
                <w:sz w:val="20"/>
              </w:rPr>
              <w:t>Introduced, referred to Judiciary. (2/20/23)</w:t>
            </w:r>
          </w:p>
        </w:tc>
        <w:tc>
          <w:tcPr>
            <w:tcW w:w="4320" w:type="dxa"/>
            <w:noWrap w:val="false"/>
          </w:tcPr>
          <w:p>
            <w:pPr>
              <w:spacing w:before="0" w:after="0"/>
            </w:pPr>
            <w:r>
              <w:t/>
            </w:r>
          </w:p>
        </w:tc>
      </w:tr>
      <w:tr>
        <w:trPr>
          <w:cantSplit w:val="true"/>
        </w:trPr>
        <w:tc>
          <w:tcPr>
            <w:tcW w:w="2160" w:type="dxa"/>
            <w:noWrap w:val="false"/>
          </w:tcPr>
          <w:p>
            <w:hyperlink r:id="rId26">
              <w:r>
                <w:rPr>
                  <w:rStyle w:val="Hyperlink"/>
                </w:rPr>
                <w:t xml:space="preserve">HF 410</w:t>
              </w:r>
            </w:hyperlink>
          </w:p>
        </w:tc>
        <w:tc>
          <w:tcPr>
            <w:tcW w:w="3600" w:type="dxa"/>
            <w:noWrap w:val="false"/>
          </w:tcPr>
          <w:p>
            <w:r>
              <w:rPr>
                <w:sz w:val="20"/>
              </w:rPr>
              <w:t>A bill for an act relating to a prohibition on hazardous liquid pipelines transporting liquefied carbon dioxide, and including effective date and applicability provisions.</w:t>
            </w:r>
          </w:p>
        </w:tc>
        <w:tc>
          <w:tcPr>
            <w:tcW w:w="4320" w:type="dxa"/>
            <w:noWrap w:val="false"/>
          </w:tcPr>
          <w:p>
            <w:r>
              <w:rPr>
                <w:sz w:val="20"/>
              </w:rPr>
              <w:t>Introduced, referred to Judiciary. (2/22/23)</w:t>
            </w:r>
          </w:p>
        </w:tc>
        <w:tc>
          <w:tcPr>
            <w:tcW w:w="4320" w:type="dxa"/>
            <w:noWrap w:val="false"/>
          </w:tcPr>
          <w:p>
            <w:pPr>
              <w:spacing w:before="0" w:after="0"/>
            </w:pPr>
            <w:r>
              <w:t/>
            </w:r>
          </w:p>
        </w:tc>
      </w:tr>
      <w:tr>
        <w:trPr>
          <w:cantSplit w:val="true"/>
        </w:trPr>
        <w:tc>
          <w:tcPr>
            <w:tcW w:w="2160" w:type="dxa"/>
            <w:noWrap w:val="false"/>
          </w:tcPr>
          <w:p>
            <w:hyperlink r:id="rId27">
              <w:r>
                <w:rPr>
                  <w:rStyle w:val="Hyperlink"/>
                </w:rPr>
                <w:t xml:space="preserve">HF 473</w:t>
              </w:r>
            </w:hyperlink>
          </w:p>
        </w:tc>
        <w:tc>
          <w:tcPr>
            <w:tcW w:w="3600" w:type="dxa"/>
            <w:noWrap w:val="false"/>
          </w:tcPr>
          <w:p>
            <w:r>
              <w:rPr>
                <w:sz w:val="20"/>
              </w:rPr>
              <w:t>A bill for an act relating to the acquisition of water, sanitary sewer, and storm water utilities by rate-regulated public utilities.(Formerly HF 56.)</w:t>
            </w:r>
          </w:p>
        </w:tc>
        <w:tc>
          <w:tcPr>
            <w:tcW w:w="4320" w:type="dxa"/>
            <w:noWrap w:val="false"/>
          </w:tcPr>
          <w:p>
            <w:r>
              <w:rPr>
                <w:sz w:val="20"/>
              </w:rPr>
              <w:t>Rereferred to Local Government. (5/4/23)</w:t>
            </w:r>
          </w:p>
        </w:tc>
        <w:tc>
          <w:tcPr>
            <w:tcW w:w="4320" w:type="dxa"/>
            <w:noWrap w:val="false"/>
          </w:tcPr>
          <w:p>
            <w:pPr>
              <w:spacing w:before="0" w:after="0"/>
            </w:pPr>
            <w:r>
              <w:t>Support/For</w:t>
            </w:r>
          </w:p>
        </w:tc>
      </w:tr>
      <w:tr>
        <w:trPr>
          <w:cantSplit w:val="true"/>
        </w:trPr>
        <w:tc>
          <w:tcPr>
            <w:tcW w:w="2160" w:type="dxa"/>
            <w:noWrap w:val="false"/>
          </w:tcPr>
          <w:p>
            <w:hyperlink r:id="rId28">
              <w:r>
                <w:rPr>
                  <w:rStyle w:val="Hyperlink"/>
                </w:rPr>
                <w:t xml:space="preserve">HF 505</w:t>
              </w:r>
            </w:hyperlink>
          </w:p>
        </w:tc>
        <w:tc>
          <w:tcPr>
            <w:tcW w:w="3600" w:type="dxa"/>
            <w:noWrap w:val="false"/>
          </w:tcPr>
          <w:p>
            <w:r>
              <w:rPr>
                <w:sz w:val="20"/>
              </w:rPr>
              <w:t>A bill for an act relating to meter installation or replacement by a utility.</w:t>
            </w:r>
          </w:p>
        </w:tc>
        <w:tc>
          <w:tcPr>
            <w:tcW w:w="4320" w:type="dxa"/>
            <w:noWrap w:val="false"/>
          </w:tcPr>
          <w:p>
            <w:r>
              <w:rPr>
                <w:sz w:val="20"/>
              </w:rPr>
              <w:t>Subcommittee recommends amendment and passage. Vote Total: 2-0. (4/13/23)</w:t>
            </w:r>
          </w:p>
        </w:tc>
        <w:tc>
          <w:tcPr>
            <w:tcW w:w="4320" w:type="dxa"/>
            <w:noWrap w:val="false"/>
          </w:tcPr>
          <w:p>
            <w:pPr>
              <w:spacing w:before="0" w:after="0"/>
            </w:pPr>
            <w:r>
              <w:t/>
            </w:r>
          </w:p>
          <w:p>
            <w:pPr>
              <w:spacing w:before="0" w:after="0"/>
            </w:pPr>
            <w:r>
              <w:t>HF 505 was opposed by IRWA, IAWA, and others who definitely made clear the bill is poorly crafted. The Republican members of the subcommittee signed the bill forward as a favor to the bill sponsor we believe but they all said “this needs a lot of work.” We will monitor for it to be on the committee agenda but would not be surprised if we don’t see it there either.</w:t>
            </w:r>
          </w:p>
          <w:p>
            <w:pPr>
              <w:spacing w:before="0" w:after="0"/>
            </w:pPr>
            <w:r>
              <w:t/>
            </w:r>
          </w:p>
        </w:tc>
      </w:tr>
      <w:tr>
        <w:trPr>
          <w:cantSplit w:val="true"/>
        </w:trPr>
        <w:tc>
          <w:tcPr>
            <w:tcW w:w="2160" w:type="dxa"/>
            <w:noWrap w:val="false"/>
          </w:tcPr>
          <w:p>
            <w:hyperlink r:id="rId29">
              <w:r>
                <w:rPr>
                  <w:rStyle w:val="Hyperlink"/>
                </w:rPr>
                <w:t xml:space="preserve">SF 100</w:t>
              </w:r>
            </w:hyperlink>
          </w:p>
          <w:p>
            <w:hyperlink r:id="rId30">
              <w:r>
                <w:rPr>
                  <w:rStyle w:val="Hyperlink"/>
                </w:rPr>
                <w:t xml:space="preserve">CO:HF 309</w:t>
              </w:r>
            </w:hyperlink>
          </w:p>
        </w:tc>
        <w:tc>
          <w:tcPr>
            <w:tcW w:w="3600" w:type="dxa"/>
            <w:noWrap w:val="false"/>
          </w:tcPr>
          <w:p>
            <w:r>
              <w:rPr>
                <w:sz w:val="20"/>
              </w:rPr>
              <w:t>A bill for an act relating to pipeline project investor disclosures and providing effective date and retroactive applicability provisions.</w:t>
            </w:r>
          </w:p>
        </w:tc>
        <w:tc>
          <w:tcPr>
            <w:tcW w:w="4320" w:type="dxa"/>
            <w:noWrap w:val="false"/>
          </w:tcPr>
          <w:p>
            <w:r>
              <w:rPr>
                <w:sz w:val="20"/>
              </w:rPr>
              <w:t>Subcommittee: Brown, Bisignano, and Bousselot. (1/25/23)</w:t>
            </w:r>
          </w:p>
        </w:tc>
        <w:tc>
          <w:tcPr>
            <w:tcW w:w="4320" w:type="dxa"/>
            <w:noWrap w:val="false"/>
          </w:tcPr>
          <w:p>
            <w:pPr>
              <w:spacing w:before="0" w:after="0"/>
            </w:pPr>
            <w:r>
              <w:t/>
            </w:r>
          </w:p>
        </w:tc>
      </w:tr>
      <w:tr>
        <w:trPr>
          <w:cantSplit w:val="true"/>
        </w:trPr>
        <w:tc>
          <w:tcPr>
            <w:tcW w:w="2160" w:type="dxa"/>
            <w:noWrap w:val="false"/>
          </w:tcPr>
          <w:p>
            <w:hyperlink r:id="rId31">
              <w:r>
                <w:rPr>
                  <w:rStyle w:val="Hyperlink"/>
                </w:rPr>
                <w:t xml:space="preserve">SF 101</w:t>
              </w:r>
            </w:hyperlink>
          </w:p>
          <w:p>
            <w:hyperlink r:id="rId32">
              <w:r>
                <w:rPr>
                  <w:rStyle w:val="Hyperlink"/>
                </w:rPr>
                <w:t xml:space="preserve">CO:HF 308</w:t>
              </w:r>
            </w:hyperlink>
          </w:p>
        </w:tc>
        <w:tc>
          <w:tcPr>
            <w:tcW w:w="3600" w:type="dxa"/>
            <w:noWrap w:val="false"/>
          </w:tcPr>
          <w:p>
            <w:r>
              <w:rPr>
                <w:sz w:val="20"/>
              </w:rPr>
              <w:t>A bill for an act repealing eminent domain authority for hazardous liquid pipelines and including effective date and applicability provisions.</w:t>
            </w:r>
          </w:p>
        </w:tc>
        <w:tc>
          <w:tcPr>
            <w:tcW w:w="4320" w:type="dxa"/>
            <w:noWrap w:val="false"/>
          </w:tcPr>
          <w:p>
            <w:r>
              <w:rPr>
                <w:sz w:val="20"/>
              </w:rPr>
              <w:t>Subcommittee: Dawson, Bisignano, and Brown. (1/25/23)</w:t>
            </w:r>
          </w:p>
        </w:tc>
        <w:tc>
          <w:tcPr>
            <w:tcW w:w="4320" w:type="dxa"/>
            <w:noWrap w:val="false"/>
          </w:tcPr>
          <w:p>
            <w:pPr>
              <w:spacing w:before="0" w:after="0"/>
            </w:pPr>
            <w:r>
              <w:t/>
            </w:r>
          </w:p>
        </w:tc>
      </w:tr>
      <w:tr>
        <w:trPr>
          <w:cantSplit w:val="true"/>
        </w:trPr>
        <w:tc>
          <w:tcPr>
            <w:tcW w:w="2160" w:type="dxa"/>
            <w:noWrap w:val="false"/>
          </w:tcPr>
          <w:p>
            <w:hyperlink r:id="rId33">
              <w:r>
                <w:rPr>
                  <w:rStyle w:val="Hyperlink"/>
                </w:rPr>
                <w:t xml:space="preserve">SF 102</w:t>
              </w:r>
            </w:hyperlink>
          </w:p>
          <w:p>
            <w:hyperlink r:id="rId34">
              <w:r>
                <w:rPr>
                  <w:rStyle w:val="Hyperlink"/>
                </w:rPr>
                <w:t xml:space="preserve">CO:HF 307</w:t>
              </w:r>
            </w:hyperlink>
          </w:p>
        </w:tc>
        <w:tc>
          <w:tcPr>
            <w:tcW w:w="3600" w:type="dxa"/>
            <w:noWrap w:val="false"/>
          </w:tcPr>
          <w:p>
            <w:r>
              <w:rPr>
                <w:sz w:val="20"/>
              </w:rPr>
              <w:t>A bill for an act repealing provisions for land surveys in connection with hazardous liquid pipeline construction projects and including effective date provisions.</w:t>
            </w:r>
          </w:p>
        </w:tc>
        <w:tc>
          <w:tcPr>
            <w:tcW w:w="4320" w:type="dxa"/>
            <w:noWrap w:val="false"/>
          </w:tcPr>
          <w:p>
            <w:r>
              <w:rPr>
                <w:sz w:val="20"/>
              </w:rPr>
              <w:t>Subcommittee: Brown, Bisignano, and Bousselot. (1/25/23)</w:t>
            </w:r>
          </w:p>
        </w:tc>
        <w:tc>
          <w:tcPr>
            <w:tcW w:w="4320" w:type="dxa"/>
            <w:noWrap w:val="false"/>
          </w:tcPr>
          <w:p>
            <w:pPr>
              <w:spacing w:before="0" w:after="0"/>
            </w:pPr>
            <w:r>
              <w:t/>
            </w:r>
          </w:p>
        </w:tc>
      </w:tr>
      <w:tr>
        <w:trPr>
          <w:cantSplit w:val="true"/>
        </w:trPr>
        <w:tc>
          <w:tcPr>
            <w:tcW w:w="2160" w:type="dxa"/>
            <w:noWrap w:val="false"/>
          </w:tcPr>
          <w:p>
            <w:hyperlink r:id="rId35">
              <w:r>
                <w:rPr>
                  <w:rStyle w:val="Hyperlink"/>
                </w:rPr>
                <w:t xml:space="preserve">SF 103</w:t>
              </w:r>
            </w:hyperlink>
          </w:p>
          <w:p>
            <w:hyperlink r:id="rId36">
              <w:r>
                <w:rPr>
                  <w:rStyle w:val="Hyperlink"/>
                </w:rPr>
                <w:t xml:space="preserve">CO:HF 310</w:t>
              </w:r>
            </w:hyperlink>
          </w:p>
        </w:tc>
        <w:tc>
          <w:tcPr>
            <w:tcW w:w="3600" w:type="dxa"/>
            <w:noWrap w:val="false"/>
          </w:tcPr>
          <w:p>
            <w:r>
              <w:rPr>
                <w:sz w:val="20"/>
              </w:rPr>
              <w:t>A bill for an act relating to liquid hazardous pipeline voluntary easement negotiation requirements and including effective date provisions.</w:t>
            </w:r>
          </w:p>
        </w:tc>
        <w:tc>
          <w:tcPr>
            <w:tcW w:w="4320" w:type="dxa"/>
            <w:noWrap w:val="false"/>
          </w:tcPr>
          <w:p>
            <w:r>
              <w:rPr>
                <w:sz w:val="20"/>
              </w:rPr>
              <w:t>Subcommittee: Brown, Bisignano, and Bousselot. (1/25/23)</w:t>
            </w:r>
          </w:p>
        </w:tc>
        <w:tc>
          <w:tcPr>
            <w:tcW w:w="4320" w:type="dxa"/>
            <w:noWrap w:val="false"/>
          </w:tcPr>
          <w:p>
            <w:pPr>
              <w:spacing w:before="0" w:after="0"/>
            </w:pPr>
            <w:r>
              <w:t/>
            </w:r>
          </w:p>
        </w:tc>
      </w:tr>
      <w:tr>
        <w:trPr>
          <w:cantSplit w:val="true"/>
        </w:trPr>
        <w:tc>
          <w:tcPr>
            <w:tcW w:w="2160" w:type="dxa"/>
            <w:noWrap w:val="false"/>
          </w:tcPr>
          <w:p>
            <w:hyperlink r:id="rId37">
              <w:r>
                <w:rPr>
                  <w:rStyle w:val="Hyperlink"/>
                </w:rPr>
                <w:t xml:space="preserve">SF 104</w:t>
              </w:r>
            </w:hyperlink>
          </w:p>
          <w:p>
            <w:hyperlink r:id="rId38">
              <w:r>
                <w:rPr>
                  <w:rStyle w:val="Hyperlink"/>
                </w:rPr>
                <w:t xml:space="preserve">CO:HF 311</w:t>
              </w:r>
            </w:hyperlink>
          </w:p>
        </w:tc>
        <w:tc>
          <w:tcPr>
            <w:tcW w:w="3600" w:type="dxa"/>
            <w:noWrap w:val="false"/>
          </w:tcPr>
          <w:p>
            <w:r>
              <w:rPr>
                <w:sz w:val="20"/>
              </w:rPr>
              <w:t>A bill for an act relating to requiring landowner approval for a pipeline company submitting a request for the right to exercise eminent domain and including effective date and applicability provisions.</w:t>
            </w:r>
          </w:p>
        </w:tc>
        <w:tc>
          <w:tcPr>
            <w:tcW w:w="4320" w:type="dxa"/>
            <w:noWrap w:val="false"/>
          </w:tcPr>
          <w:p>
            <w:r>
              <w:rPr>
                <w:sz w:val="20"/>
              </w:rPr>
              <w:t>Subcommittee: Dawson, Bisignano, and Brown. (1/25/23)</w:t>
            </w:r>
          </w:p>
        </w:tc>
        <w:tc>
          <w:tcPr>
            <w:tcW w:w="4320" w:type="dxa"/>
            <w:noWrap w:val="false"/>
          </w:tcPr>
          <w:p>
            <w:pPr>
              <w:spacing w:before="0" w:after="0"/>
            </w:pPr>
            <w:r>
              <w:t/>
            </w:r>
          </w:p>
        </w:tc>
      </w:tr>
      <w:tr>
        <w:trPr>
          <w:cantSplit w:val="true"/>
        </w:trPr>
        <w:tc>
          <w:tcPr>
            <w:tcW w:w="2160" w:type="dxa"/>
            <w:noWrap w:val="false"/>
          </w:tcPr>
          <w:p>
            <w:hyperlink r:id="rId39">
              <w:r>
                <w:rPr>
                  <w:rStyle w:val="Hyperlink"/>
                </w:rPr>
                <w:t xml:space="preserve">SF 132</w:t>
              </w:r>
            </w:hyperlink>
          </w:p>
        </w:tc>
        <w:tc>
          <w:tcPr>
            <w:tcW w:w="3600" w:type="dxa"/>
            <w:noWrap w:val="false"/>
          </w:tcPr>
          <w:p>
            <w:r>
              <w:rPr>
                <w:sz w:val="20"/>
              </w:rPr>
              <w:t>A bill for an act relating to the assessment and taxation of certain sanitary sewage and storm water drainage property and including applicability provisions.</w:t>
            </w:r>
          </w:p>
        </w:tc>
        <w:tc>
          <w:tcPr>
            <w:tcW w:w="4320" w:type="dxa"/>
            <w:noWrap w:val="false"/>
          </w:tcPr>
          <w:p>
            <w:r>
              <w:rPr>
                <w:sz w:val="20"/>
              </w:rPr>
              <w:t>Fiscal note. (2/16/23)</w:t>
            </w:r>
          </w:p>
        </w:tc>
        <w:tc>
          <w:tcPr>
            <w:tcW w:w="4320" w:type="dxa"/>
            <w:noWrap w:val="false"/>
          </w:tcPr>
          <w:p>
            <w:pPr>
              <w:spacing w:before="0" w:after="0"/>
            </w:pPr>
            <w:r>
              <w:t>Support/For</w:t>
            </w:r>
          </w:p>
        </w:tc>
      </w:tr>
      <w:tr>
        <w:trPr>
          <w:cantSplit w:val="true"/>
        </w:trPr>
        <w:tc>
          <w:tcPr>
            <w:tcW w:w="2160" w:type="dxa"/>
            <w:noWrap w:val="false"/>
          </w:tcPr>
          <w:p>
            <w:hyperlink r:id="rId40">
              <w:r>
                <w:rPr>
                  <w:rStyle w:val="Hyperlink"/>
                </w:rPr>
                <w:t xml:space="preserve">SF 346</w:t>
              </w:r>
            </w:hyperlink>
          </w:p>
        </w:tc>
        <w:tc>
          <w:tcPr>
            <w:tcW w:w="3600" w:type="dxa"/>
            <w:noWrap w:val="false"/>
          </w:tcPr>
          <w:p>
            <w:r>
              <w:rPr>
                <w:sz w:val="20"/>
              </w:rPr>
              <w:t>A bill for an act relating to applications for permits to construct electric transmission lines, pipelines and underground storage facilities, and hazardous liquid pipelines, making penalties applicable, and including effective date and applicability provisions.</w:t>
            </w:r>
          </w:p>
        </w:tc>
        <w:tc>
          <w:tcPr>
            <w:tcW w:w="4320" w:type="dxa"/>
            <w:noWrap w:val="false"/>
          </w:tcPr>
          <w:p>
            <w:r>
              <w:rPr>
                <w:sz w:val="20"/>
              </w:rPr>
              <w:t>Subcommittee recommends indefinite postponement. []. (2/27/23)</w:t>
            </w:r>
          </w:p>
        </w:tc>
        <w:tc>
          <w:tcPr>
            <w:tcW w:w="4320" w:type="dxa"/>
            <w:noWrap w:val="false"/>
          </w:tcPr>
          <w:p>
            <w:pPr>
              <w:spacing w:before="0" w:after="0"/>
            </w:pPr>
            <w:r>
              <w:t/>
            </w:r>
          </w:p>
          <w:p>
            <w:pPr>
              <w:spacing w:before="0" w:after="0"/>
            </w:pPr>
            <w:r>
              <w:t>This bill was tabled after extensive opposition from anti-pipeline advocates for it not being enough and the energy industry for concerns it would impact future development. </w:t>
            </w:r>
          </w:p>
          <w:p>
            <w:pPr>
              <w:spacing w:before="0" w:after="0"/>
            </w:pPr>
            <w:r>
              <w:t/>
            </w:r>
          </w:p>
        </w:tc>
      </w:tr>
      <w:tr>
        <w:trPr>
          <w:cantSplit w:val="true"/>
        </w:trPr>
        <w:tc>
          <w:tcPr>
            <w:tcW w:w="2160" w:type="dxa"/>
            <w:noWrap w:val="false"/>
          </w:tcPr>
          <w:p>
            <w:hyperlink r:id="rId41">
              <w:r>
                <w:rPr>
                  <w:rStyle w:val="Hyperlink"/>
                </w:rPr>
                <w:t xml:space="preserve">SF 356</w:t>
              </w:r>
            </w:hyperlink>
          </w:p>
        </w:tc>
        <w:tc>
          <w:tcPr>
            <w:tcW w:w="3600" w:type="dxa"/>
            <w:noWrap w:val="false"/>
          </w:tcPr>
          <w:p>
            <w:r>
              <w:rPr>
                <w:sz w:val="20"/>
              </w:rPr>
              <w:t>A bill for an act relating to local government property taxes, financial authority, operations, and budgets, and including effective date and applicability provisions.(Formerly SSB 1124.)</w:t>
            </w:r>
          </w:p>
        </w:tc>
        <w:tc>
          <w:tcPr>
            <w:tcW w:w="4320" w:type="dxa"/>
            <w:noWrap w:val="false"/>
          </w:tcPr>
          <w:p>
            <w:r>
              <w:rPr>
                <w:sz w:val="20"/>
              </w:rPr>
              <w:t>Referred to Ways and Means. (6/5/23)</w:t>
            </w:r>
          </w:p>
        </w:tc>
        <w:tc>
          <w:tcPr>
            <w:tcW w:w="4320" w:type="dxa"/>
            <w:noWrap w:val="false"/>
          </w:tcPr>
          <w:p>
            <w:pPr>
              <w:spacing w:before="0" w:after="0"/>
            </w:pPr>
            <w:r>
              <w:t/>
            </w:r>
          </w:p>
        </w:tc>
      </w:tr>
      <w:tr>
        <w:trPr>
          <w:cantSplit w:val="true"/>
        </w:trPr>
        <w:tc>
          <w:tcPr>
            <w:tcW w:w="2160" w:type="dxa"/>
            <w:noWrap w:val="false"/>
          </w:tcPr>
          <w:p>
            <w:hyperlink r:id="rId42">
              <w:r>
                <w:rPr>
                  <w:rStyle w:val="Hyperlink"/>
                </w:rPr>
                <w:t xml:space="preserve">SF 530</w:t>
              </w:r>
            </w:hyperlink>
          </w:p>
          <w:p>
            <w:hyperlink r:id="rId43">
              <w:r>
                <w:rPr>
                  <w:rStyle w:val="Hyperlink"/>
                </w:rPr>
                <w:t xml:space="preserve">CO:SF 382</w:t>
              </w:r>
            </w:hyperlink>
          </w:p>
        </w:tc>
        <w:tc>
          <w:tcPr>
            <w:tcW w:w="3600" w:type="dxa"/>
            <w:noWrap w:val="false"/>
          </w:tcPr>
          <w:p>
            <w:r>
              <w:rPr>
                <w:sz w:val="20"/>
              </w:rPr>
              <w:t>A bill for an act relating to the sale of water to recipients outside the state, and making penalties applicable.(Formerly SF 382.)</w:t>
            </w:r>
          </w:p>
        </w:tc>
        <w:tc>
          <w:tcPr>
            <w:tcW w:w="4320" w:type="dxa"/>
            <w:noWrap w:val="false"/>
          </w:tcPr>
          <w:p>
            <w:r>
              <w:rPr>
                <w:sz w:val="20"/>
              </w:rPr>
              <w:t>Referred to Natural Resources and Environment. (6/5/23)</w:t>
            </w:r>
          </w:p>
        </w:tc>
        <w:tc>
          <w:tcPr>
            <w:tcW w:w="4320" w:type="dxa"/>
            <w:noWrap w:val="false"/>
          </w:tcPr>
          <w:p>
            <w:pPr>
              <w:spacing w:before="0" w:after="0"/>
            </w:pPr>
            <w:r>
              <w:t/>
            </w:r>
          </w:p>
        </w:tc>
      </w:tr>
      <w:tr>
        <w:trPr>
          <w:cantSplit w:val="true"/>
        </w:trPr>
        <w:tc>
          <w:tcPr>
            <w:tcW w:w="2160" w:type="dxa"/>
            <w:noWrap w:val="false"/>
          </w:tcPr>
          <w:p>
            <w:hyperlink r:id="rId44">
              <w:r>
                <w:rPr>
                  <w:rStyle w:val="Hyperlink"/>
                </w:rPr>
                <w:t xml:space="preserve">SF 550</w:t>
              </w:r>
            </w:hyperlink>
          </w:p>
        </w:tc>
        <w:tc>
          <w:tcPr>
            <w:tcW w:w="3600" w:type="dxa"/>
            <w:noWrap w:val="false"/>
          </w:tcPr>
          <w:p>
            <w:r>
              <w:rPr>
                <w:sz w:val="20"/>
              </w:rPr>
              <w:t>A bill for an act relating to state and local revenue and finances by modifying sales and use taxes, the charitable conservation contribution tax credit available against individual and corporate income taxes, the water service tax, property taxes, transit funding, and local option taxes, crediting moneys to the natural resources and outdoor recreation trust fund, modifying allocations of road use tax fund moneys, making appropriations, and including effective date, retroactive applicability, and applicability provisions.(Formerly SSB 1125.)</w:t>
            </w:r>
          </w:p>
        </w:tc>
        <w:tc>
          <w:tcPr>
            <w:tcW w:w="4320" w:type="dxa"/>
            <w:noWrap w:val="false"/>
          </w:tcPr>
          <w:p>
            <w:r>
              <w:rPr>
                <w:sz w:val="20"/>
              </w:rPr>
              <w:t>Referred to Ways and Means. (6/5/23)</w:t>
            </w:r>
          </w:p>
        </w:tc>
        <w:tc>
          <w:tcPr>
            <w:tcW w:w="4320" w:type="dxa"/>
            <w:noWrap w:val="false"/>
          </w:tcPr>
          <w:p>
            <w:pPr>
              <w:spacing w:before="0" w:after="0"/>
            </w:pPr>
            <w:r>
              <w:t/>
            </w:r>
          </w:p>
        </w:tc>
      </w:tr>
      <w:tr>
        <w:trPr>
          <w:cantSplit w:val="true"/>
        </w:trPr>
        <w:tc>
          <w:tcPr>
            <w:tcW w:w="2160" w:type="dxa"/>
            <w:noWrap w:val="false"/>
          </w:tcPr>
          <w:p>
            <w:hyperlink r:id="rId45">
              <w:r>
                <w:rPr>
                  <w:rStyle w:val="Hyperlink"/>
                </w:rPr>
                <w:t xml:space="preserve">SF 551</w:t>
              </w:r>
            </w:hyperlink>
          </w:p>
        </w:tc>
        <w:tc>
          <w:tcPr>
            <w:tcW w:w="3600" w:type="dxa"/>
            <w:noWrap w:val="false"/>
          </w:tcPr>
          <w:p>
            <w:r>
              <w:rPr>
                <w:sz w:val="20"/>
              </w:rPr>
              <w:t>A bill for an act relating to decoupling federal additional first-year depreciation for Iowa tax purposes, and including effective date and retroactive applicability provisions.(Formerly SSB 1127.)</w:t>
            </w:r>
          </w:p>
        </w:tc>
        <w:tc>
          <w:tcPr>
            <w:tcW w:w="4320" w:type="dxa"/>
            <w:noWrap w:val="false"/>
          </w:tcPr>
          <w:p>
            <w:r>
              <w:rPr>
                <w:sz w:val="20"/>
              </w:rPr>
              <w:t>Referred to Ways and Means. (6/5/23)</w:t>
            </w:r>
          </w:p>
        </w:tc>
        <w:tc>
          <w:tcPr>
            <w:tcW w:w="4320" w:type="dxa"/>
            <w:noWrap w:val="false"/>
          </w:tcPr>
          <w:p>
            <w:pPr>
              <w:spacing w:before="0" w:after="0"/>
            </w:pPr>
            <w:r>
              <w:t/>
            </w:r>
          </w:p>
        </w:tc>
      </w:tr>
      <w:tr>
        <w:trPr>
          <w:cantSplit w:val="true"/>
        </w:trPr>
        <w:tc>
          <w:tcPr>
            <w:tcW w:w="2160" w:type="dxa"/>
            <w:noWrap w:val="false"/>
          </w:tcPr>
          <w:p>
            <w:hyperlink r:id="rId46">
              <w:r>
                <w:rPr>
                  <w:rStyle w:val="Hyperlink"/>
                </w:rPr>
                <w:t xml:space="preserve">SF 552</w:t>
              </w:r>
            </w:hyperlink>
          </w:p>
        </w:tc>
        <w:tc>
          <w:tcPr>
            <w:tcW w:w="3600" w:type="dxa"/>
            <w:noWrap w:val="false"/>
          </w:tcPr>
          <w:p>
            <w:r>
              <w:rPr>
                <w:sz w:val="20"/>
              </w:rPr>
              <w:t>A bill for an act relating to individual and corporate income taxes, the insurance premium tax, and including the contingent repeal of the individual income tax, and including retroactive applicability and effective date provisions.(Formerly SSB 1126.)</w:t>
            </w:r>
          </w:p>
        </w:tc>
        <w:tc>
          <w:tcPr>
            <w:tcW w:w="4320" w:type="dxa"/>
            <w:noWrap w:val="false"/>
          </w:tcPr>
          <w:p>
            <w:r>
              <w:rPr>
                <w:sz w:val="20"/>
              </w:rPr>
              <w:t>Referred to Ways and Means. (6/5/23)</w:t>
            </w:r>
          </w:p>
        </w:tc>
        <w:tc>
          <w:tcPr>
            <w:tcW w:w="4320" w:type="dxa"/>
            <w:noWrap w:val="false"/>
          </w:tcPr>
          <w:p>
            <w:pPr>
              <w:spacing w:before="0" w:after="0"/>
            </w:pPr>
            <w:r>
              <w:t/>
            </w:r>
          </w:p>
        </w:tc>
      </w:tr>
      <w:tr>
        <w:trPr>
          <w:cantSplit w:val="true"/>
        </w:trPr>
        <w:tc>
          <w:tcPr>
            <w:tcW w:w="2160" w:type="dxa"/>
            <w:noWrap w:val="false"/>
          </w:tcPr>
          <w:p>
            <w:hyperlink r:id="rId47">
              <w:r>
                <w:rPr>
                  <w:rStyle w:val="Hyperlink"/>
                </w:rPr>
                <w:t xml:space="preserve">SSB 1097</w:t>
              </w:r>
            </w:hyperlink>
          </w:p>
        </w:tc>
        <w:tc>
          <w:tcPr>
            <w:tcW w:w="3600" w:type="dxa"/>
            <w:noWrap w:val="false"/>
          </w:tcPr>
          <w:p>
            <w:r>
              <w:rPr>
                <w:sz w:val="20"/>
              </w:rPr>
              <w:t>A bill for an act relating to the acquisition of water, sanitary sewer, and storm water utilities by rate-regulated public utilities.</w:t>
            </w:r>
          </w:p>
        </w:tc>
        <w:tc>
          <w:tcPr>
            <w:tcW w:w="4320" w:type="dxa"/>
            <w:noWrap w:val="false"/>
          </w:tcPr>
          <w:p>
            <w:r>
              <w:rPr>
                <w:sz w:val="20"/>
              </w:rPr>
              <w:t>Subcommittee recommends amendment and passage. []. (2/22/23)</w:t>
            </w:r>
          </w:p>
        </w:tc>
        <w:tc>
          <w:tcPr>
            <w:tcW w:w="4320" w:type="dxa"/>
            <w:noWrap w:val="false"/>
          </w:tcPr>
          <w:p>
            <w:pPr>
              <w:spacing w:before="0" w:after="0"/>
            </w:pPr>
            <w:r>
              <w:t>Support/For</w:t>
            </w:r>
          </w:p>
        </w:tc>
      </w:tr>
    </w:tbl>
    <w:sectPr>
      <w:headerReference w:type="default" r:id="rId3"/>
      <w:footerReference w:type="default" r:id="rId4"/>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lang w:val="en-US"/>
      </w:rPr>
      <w:t xml:space="preserve">PAGE </w:t>
    </w:r>
    <w:r>
      <w:rPr/>
      <w:fldChar w:fldCharType="begin"/>
    </w:r>
    <w:r>
      <w:rPr/>
      <w:instrText> PAGE </w:instrText>
    </w:r>
    <w:r>
      <w:rPr/>
      <w:fldChar w:fldCharType="separate"/>
    </w:r>
    <w:r>
      <w:rPr/>
      <w:t>1</w:t>
    </w:r>
    <w:r>
      <w:rPr/>
      <w:fldChar w:fldCharType="end"/>
    </w:r>
    <w:r>
      <w:rPr>
        <w:rFonts w:ascii="Cambria" w:hAnsi="Cambria"/>
        <w:sz w:val="18"/>
        <w:szCs w:val="18"/>
        <w:lang w:val="en-US"/>
      </w:rPr>
      <w:t xml:space="preserve"> - </w:t>
    </w:r>
    <w:r>
      <w:rPr/>
      <w:fldChar w:fldCharType="begin"/>
    </w:r>
    <w:r>
      <w:rPr/>
      <w:instrText> DATE \@"M\/d\/yy" </w:instrText>
    </w:r>
    <w:r>
      <w:rPr/>
      <w:fldChar w:fldCharType="separate"/>
    </w:r>
    <w:r>
      <w:rPr/>
      <w:t>9/18/23</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rPr/>
      <w:t xml:space="preserve">                                                           </w:t>
    </w:r>
    <w:r>
      <w:rPr>
        <w:b/>
        <w:bCs/>
        <w:sz w:val="44"/>
        <w:szCs w:val="44"/>
      </w:rPr>
      <w:t>Iowa American Water Co. 2023 Bill Tracker</w:t>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5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style w:type="paragraph" w:styleId="Normal" w:default="true">
    <w:name w:val="Normal"/>
    <w:qFormat/>
    <w:pPr>
      <w:keepNext w:val="false"/>
      <w:keepLines w:val="false"/>
      <w:pageBreakBefore w:val="false"/>
      <w:widowControl/>
      <w:shd w:val="clear" w:color="auto" w:fill="auto"/>
      <w:suppressAutoHyphens w:val="false"/>
      <w:bidi w:val="false"/>
      <w:spacing w:before="0" w:beforeAutospacing="false" w:after="0" w:afterAutospacing="false" w:line="240" w:lineRule="auto"/>
      <w:ind w:left="0" w:right="0" w:hanging="0"/>
      <w:jc w:val="left"/>
    </w:pPr>
    <w:rPr>
      <w:rFonts w:ascii="Gill Sans MT" w:hAnsi="Times New Roman" w:eastAsia="Arial Unicode MS" w:cs="Times New Roman"/>
      <w:b w:val="false"/>
      <w:bCs w:val="false"/>
      <w:i w:val="false"/>
      <w:iCs w:val="false"/>
      <w:caps w:val="false"/>
      <w:smallCaps w:val="false"/>
      <w:strike w:val="false"/>
      <w:dstrike w:val="false"/>
      <w:outline w:val="false"/>
      <w:emboss w:val="false"/>
      <w:imprint w:val="false"/>
      <w:vanish w:val="false"/>
      <w:color w:val="auto"/>
      <w:spacing w:val="0"/>
      <w:w w:val="100"/>
      <w:kern w:val="0"/>
      <w:position w:val="0"/>
      <w:sz w:val="24"/>
      <w:szCs w:val="24"/>
      <w:u w:val="none" w:color="FFFFFF"/>
      <w:vertAlign w:val="baseline"/>
      <w:lang w:val="en-US" w:eastAsia="en-US" w:bidi="ar-SA"/>
    </w:rPr>
  </w:style>
  <w:style w:type="character" w:styleId="DefaultParagraphFont" w:default="true">
    <w:name w:val="Default Paragraph Font"/>
    <w:qFormat/>
    <w:rPr/>
  </w:style>
  <w:style w:type="character" w:styleId="InternetLink">
    <w:name w:val="Hyperlink"/>
    <w:rPr>
      <w:rFonts w:ascii="Gill Sans MT"/>
      <w:b w:val="true"/>
      <w:color w:val="000000"/>
      <w:sz w:val="22"/>
      <w:u w:val="single" w:color="000000"/>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 w:type="paragraph" w:styleId="Body">
    <w:name w:val="Body"/>
    <w:qFormat/>
    <w:pPr>
      <w:keepNext w:val="false"/>
      <w:keepLines w:val="false"/>
      <w:pageBreakBefore w:val="false"/>
      <w:widowControl/>
      <w:shd w:val="clear" w:color="auto" w:fill="auto"/>
      <w:suppressAutoHyphens w:val="true"/>
      <w:bidi w:val="false"/>
      <w:spacing w:before="0" w:beforeAutospacing="false" w:after="120" w:afterAutospacing="false" w:line="276"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de-DE" w:eastAsia="zh-CN" w:bidi="hi-IN"/>
    </w:rPr>
  </w:style>
  <w:style w:type="paragraph" w:styleId="HeaderandFooter">
    <w:name w:val="Header and Footer"/>
    <w:basedOn w:val="Normal"/>
    <w:qFormat/>
    <w:pPr/>
    <w:rPr/>
  </w:style>
  <w:style w:type="paragraph" w:styleId="Footer">
    <w:name w:val="Footer"/>
    <w:pPr>
      <w:keepNext w:val="false"/>
      <w:keepLines w:val="false"/>
      <w:pageBreakBefore w:val="false"/>
      <w:widowControl/>
      <w:shd w:val="clear" w:color="auto" w:fill="auto"/>
      <w:tabs>
        <w:tab w:val="clear" w:pos="720"/>
        <w:tab w:val="center" w:leader="none" w:pos="4680"/>
        <w:tab w:val="right" w:leader="none" w:pos="9360"/>
      </w:tabs>
      <w:suppressAutoHyphens w:val="true"/>
      <w:bidi w:val="false"/>
      <w:spacing w:before="0" w:beforeAutospacing="false" w:after="0" w:afterAutospacing="false" w:line="240" w:lineRule="auto"/>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A"/>
      <w:spacing w:val="0"/>
      <w:w w:val="100"/>
      <w:kern w:val="0"/>
      <w:position w:val="0"/>
      <w:sz w:val="22"/>
      <w:szCs w:val="22"/>
      <w:u w:val="none" w:color="00000A"/>
      <w:shd w:val="clear" w:fill="auto"/>
      <w:vertAlign w:val="baseline"/>
      <w:lang w:val="en-US" w:eastAsia="zh-CN" w:bidi="hi-IN"/>
    </w:rPr>
  </w:style>
  <w:style w:type="paragraph" w:styleId="Header">
    <w:name w:val="Header"/>
    <w:basedOn w:val="HeaderandFooter"/>
    <w:pPr/>
    <w:rPr/>
  </w:style>
  <w:style w:type="numbering" w:styleId="NoList" w:default="true">
    <w:name w:val="No List"/>
    <w:qFormat/>
  </w:style>
  <w:style w:type="table" w:styleId="Table Normal" w:default="true">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media/image1.jpeg" Type="http://schemas.openxmlformats.org/officeDocument/2006/relationships/image" Id="rId2"></Relationship><Relationship Target="header1.xml" Type="http://schemas.openxmlformats.org/officeDocument/2006/relationships/header" Id="rId3"></Relationship><Relationship Target="footer1.xml" Type="http://schemas.openxmlformats.org/officeDocument/2006/relationships/footer" Id="rId4"></Relationship><Relationship Target="fontTable.xml" Type="http://schemas.openxmlformats.org/officeDocument/2006/relationships/fontTable" Id="rId5"></Relationship><Relationship Target="settings.xml" Type="http://schemas.openxmlformats.org/officeDocument/2006/relationships/settings" Id="rId6"></Relationship><Relationship Target="theme/theme1.xml" Type="http://schemas.openxmlformats.org/officeDocument/2006/relationships/theme" Id="rId7"></Relationship><Relationship TargetMode="External" Target="https://www.legis.iowa.gov/legislation/BillBook?ga=90&amp;ba=HF207" Type="http://schemas.openxmlformats.org/officeDocument/2006/relationships/hyperlink" Id="rId8"/><Relationship TargetMode="External" Target="https://www.legis.iowa.gov/legislation/BillBook?ga=90&amp;ba=HF473" Type="http://schemas.openxmlformats.org/officeDocument/2006/relationships/hyperlink" Id="rId9"/><Relationship TargetMode="External" Target="https://www.legis.iowa.gov/legislation/BillBook?ga=90&amp;ba=SF132" Type="http://schemas.openxmlformats.org/officeDocument/2006/relationships/hyperlink" Id="rId10"/><Relationship TargetMode="External" Target="https://www.legis.iowa.gov/legislation/BillBook?ga=90&amp;ba=SSB1097" Type="http://schemas.openxmlformats.org/officeDocument/2006/relationships/hyperlink" Id="rId11"/><Relationship TargetMode="External" Target="https://www.legis.iowa.gov/legislation/BillBook?ga=90&amp;ba=HF599" Type="http://schemas.openxmlformats.org/officeDocument/2006/relationships/hyperlink" Id="rId12"/><Relationship TargetMode="External" Target="https://www.legis.iowa.gov/legislation/BillBook?ga=90&amp;ba=SF535" Type="http://schemas.openxmlformats.org/officeDocument/2006/relationships/hyperlink" Id="rId13"/><Relationship TargetMode="External" Target="https://www.legis.iowa.gov/legislation/BillBook?ga=90&amp;ba=HF601" Type="http://schemas.openxmlformats.org/officeDocument/2006/relationships/hyperlink" Id="rId14"/><Relationship TargetMode="External" Target="https://www.legis.iowa.gov/legislation/BillBook?ga=90&amp;ba=SF533" Type="http://schemas.openxmlformats.org/officeDocument/2006/relationships/hyperlink" Id="rId15"/><Relationship TargetMode="External" Target="https://www.legis.iowa.gov/legislation/BillBook?ga=90&amp;ba=HF617" Type="http://schemas.openxmlformats.org/officeDocument/2006/relationships/hyperlink" Id="rId16"/><Relationship TargetMode="External" Target="https://www.legis.iowa.gov/legislation/BillBook?ga=90&amp;ba=HF718" Type="http://schemas.openxmlformats.org/officeDocument/2006/relationships/hyperlink" Id="rId17"/><Relationship TargetMode="External" Target="https://www.legis.iowa.gov/legislation/BillBook?ga=90&amp;ba=HF207" Type="http://schemas.openxmlformats.org/officeDocument/2006/relationships/hyperlink" Id="rId18"/><Relationship TargetMode="External" Target="https://www.legis.iowa.gov/legislation/BillBook?ga=90&amp;ba=HF565" Type="http://schemas.openxmlformats.org/officeDocument/2006/relationships/hyperlink" Id="rId19"/><Relationship TargetMode="External" Target="https://www.legis.iowa.gov/legislation/BillBook?ga=90&amp;ba=HF368" Type="http://schemas.openxmlformats.org/officeDocument/2006/relationships/hyperlink" Id="rId20"/><Relationship TargetMode="External" Target="https://www.legis.iowa.gov/legislation/BillBook?ga=90&amp;ba=SF455" Type="http://schemas.openxmlformats.org/officeDocument/2006/relationships/hyperlink" Id="rId21"/><Relationship TargetMode="External" Target="https://www.legis.iowa.gov/legislation/BillBook?ga=90&amp;ba=SF569" Type="http://schemas.openxmlformats.org/officeDocument/2006/relationships/hyperlink" Id="rId22"/><Relationship TargetMode="External" Target="https://www.legis.iowa.gov/legislation/BillBook?ga=90&amp;ba=HF238" Type="http://schemas.openxmlformats.org/officeDocument/2006/relationships/hyperlink" Id="rId23"/><Relationship TargetMode="External" Target="https://www.legis.iowa.gov/legislation/BillBook?ga=90&amp;ba=HF300" Type="http://schemas.openxmlformats.org/officeDocument/2006/relationships/hyperlink" Id="rId24"/><Relationship TargetMode="External" Target="https://www.legis.iowa.gov/legislation/BillBook?ga=90&amp;ba=HF342" Type="http://schemas.openxmlformats.org/officeDocument/2006/relationships/hyperlink" Id="rId25"/><Relationship TargetMode="External" Target="https://www.legis.iowa.gov/legislation/BillBook?ga=90&amp;ba=HF410" Type="http://schemas.openxmlformats.org/officeDocument/2006/relationships/hyperlink" Id="rId26"/><Relationship TargetMode="External" Target="https://www.legis.iowa.gov/legislation/BillBook?ga=90&amp;ba=HF473" Type="http://schemas.openxmlformats.org/officeDocument/2006/relationships/hyperlink" Id="rId27"/><Relationship TargetMode="External" Target="https://www.legis.iowa.gov/legislation/BillBook?ga=90&amp;ba=HF505" Type="http://schemas.openxmlformats.org/officeDocument/2006/relationships/hyperlink" Id="rId28"/><Relationship TargetMode="External" Target="https://www.legis.iowa.gov/legislation/BillBook?ga=90&amp;ba=SF100" Type="http://schemas.openxmlformats.org/officeDocument/2006/relationships/hyperlink" Id="rId29"/><Relationship TargetMode="External" Target="https://www.legis.iowa.gov/legislation/BillBook?ga=90&amp;ba=HF309" Type="http://schemas.openxmlformats.org/officeDocument/2006/relationships/hyperlink" Id="rId30"/><Relationship TargetMode="External" Target="https://www.legis.iowa.gov/legislation/BillBook?ga=90&amp;ba=SF101" Type="http://schemas.openxmlformats.org/officeDocument/2006/relationships/hyperlink" Id="rId31"/><Relationship TargetMode="External" Target="https://www.legis.iowa.gov/legislation/BillBook?ga=90&amp;ba=HF308" Type="http://schemas.openxmlformats.org/officeDocument/2006/relationships/hyperlink" Id="rId32"/><Relationship TargetMode="External" Target="https://www.legis.iowa.gov/legislation/BillBook?ga=90&amp;ba=SF102" Type="http://schemas.openxmlformats.org/officeDocument/2006/relationships/hyperlink" Id="rId33"/><Relationship TargetMode="External" Target="https://www.legis.iowa.gov/legislation/BillBook?ga=90&amp;ba=HF307" Type="http://schemas.openxmlformats.org/officeDocument/2006/relationships/hyperlink" Id="rId34"/><Relationship TargetMode="External" Target="https://www.legis.iowa.gov/legislation/BillBook?ga=90&amp;ba=SF103" Type="http://schemas.openxmlformats.org/officeDocument/2006/relationships/hyperlink" Id="rId35"/><Relationship TargetMode="External" Target="https://www.legis.iowa.gov/legislation/BillBook?ga=90&amp;ba=HF310" Type="http://schemas.openxmlformats.org/officeDocument/2006/relationships/hyperlink" Id="rId36"/><Relationship TargetMode="External" Target="https://www.legis.iowa.gov/legislation/BillBook?ga=90&amp;ba=SF104" Type="http://schemas.openxmlformats.org/officeDocument/2006/relationships/hyperlink" Id="rId37"/><Relationship TargetMode="External" Target="https://www.legis.iowa.gov/legislation/BillBook?ga=90&amp;ba=HF311" Type="http://schemas.openxmlformats.org/officeDocument/2006/relationships/hyperlink" Id="rId38"/><Relationship TargetMode="External" Target="https://www.legis.iowa.gov/legislation/BillBook?ga=90&amp;ba=SF132" Type="http://schemas.openxmlformats.org/officeDocument/2006/relationships/hyperlink" Id="rId39"/><Relationship TargetMode="External" Target="https://www.legis.iowa.gov/legislation/BillBook?ga=90&amp;ba=SF346" Type="http://schemas.openxmlformats.org/officeDocument/2006/relationships/hyperlink" Id="rId40"/><Relationship TargetMode="External" Target="https://www.legis.iowa.gov/legislation/BillBook?ga=90&amp;ba=SF356" Type="http://schemas.openxmlformats.org/officeDocument/2006/relationships/hyperlink" Id="rId41"/><Relationship TargetMode="External" Target="https://www.legis.iowa.gov/legislation/BillBook?ga=90&amp;ba=SF530" Type="http://schemas.openxmlformats.org/officeDocument/2006/relationships/hyperlink" Id="rId42"/><Relationship TargetMode="External" Target="https://www.legis.iowa.gov/legislation/BillBook?ga=90&amp;ba=SF382" Type="http://schemas.openxmlformats.org/officeDocument/2006/relationships/hyperlink" Id="rId43"/><Relationship TargetMode="External" Target="https://www.legis.iowa.gov/legislation/BillBook?ga=90&amp;ba=SF550" Type="http://schemas.openxmlformats.org/officeDocument/2006/relationships/hyperlink" Id="rId44"/><Relationship TargetMode="External" Target="https://www.legis.iowa.gov/legislation/BillBook?ga=90&amp;ba=SF551" Type="http://schemas.openxmlformats.org/officeDocument/2006/relationships/hyperlink" Id="rId45"/><Relationship TargetMode="External" Target="https://www.legis.iowa.gov/legislation/BillBook?ga=90&amp;ba=SF552" Type="http://schemas.openxmlformats.org/officeDocument/2006/relationships/hyperlink" Id="rId46"/><Relationship TargetMode="External" Target="https://www.legis.iowa.gov/legislation/BillBook?ga=90&amp;ba=SSB1097" Type="http://schemas.openxmlformats.org/officeDocument/2006/relationships/hyperlink" Id="rId47"/></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sx="100000" sy="100000" kx="0" ky="0" algn="b" rotWithShape="false">
              <a:srgbClr val="000000">
                <a:alpha val="35000"/>
              </a:srgbClr>
            </a:outerShdw>
          </a:effectLst>
        </a:effectStyle>
        <a:effectStyle>
          <a:effectLst>
            <a:outerShdw blurRad="38100" dist="23000" dir="5400000" sx="100000" sy="100000" kx="0" ky="0" algn="b" rotWithShape="false">
              <a:srgbClr val="000000">
                <a:alpha val="35000"/>
              </a:srgbClr>
            </a:outerShdw>
          </a:effectLst>
        </a:effectStyle>
        <a:effectStyle>
          <a:effectLst>
            <a:outerShdw blurRad="38100" dist="20000" dir="5400000" sx="100000" sy="100000" kx="0" ky="0" algn="b"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sx="100000" sy="100000" kx="0" ky="0" algn="b" rotWithShape="false">
            <a:srgbClr val="000000">
              <a:alpha val="35000"/>
            </a:srgbClr>
          </a:outerShdw>
        </a:effectLst>
        <a:sp3d/>
      </a:spPr>
      <a:bodyPr rot="0" spcFirstLastPara="true" vertOverflow="overflow" horzOverflow="overflow" vert="horz" wrap="square" lIns="45719" tIns="45719" rIns="45719" bIns="45719" numCol="1" spcCol="38100" rtlCol="false" anchor="ctr"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blurRad="38100" dist="20000" dir="5400000" sx="100000" sy="100000" kx="0" ky="0" algn="b" rotWithShape="false">
            <a:srgbClr val="000000">
              <a:alpha val="38000"/>
            </a:srgbClr>
          </a:outerShdw>
        </a:effectLst>
        <a:sp3d/>
      </a:spPr>
      <a:bodyPr rot="0" spcFirstLastPara="true" vertOverflow="overflow" horzOverflow="overflow" vert="horz" wrap="square" lIns="91439" tIns="45719" rIns="91439" bIns="45719" numCol="1" spcCol="38100" rtlCol="false" anchor="t" upright="false">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upright="false">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fillRef idx="0"/>
        <a:effectRef idx="0"/>
        <a:fontRef idx="none"/>
      </a:style>
    </a:txDef>
  </a:objectDefaults>
</a:theme>
</file>

<file path=docProps/app.xml><?xml version="1.0" encoding="utf-8"?>
<properties:Properties xmlns:properties="http://schemas.openxmlformats.org/officeDocument/2006/extended-properties" xmlns:vt="http://schemas.openxmlformats.org/officeDocument/2006/docPropsVTypes">
  <properties:Template/>
  <properties:Pages>1</properties:Pages>
  <properties:Words>14</properties:Words>
  <properties:Characters>51</properties:Characters>
  <properties:Paragraphs>5</properties:Paragraphs>
  <properties:TotalTime>1345</properties:TotalTime>
  <properties:CharactersWithSpaces>119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
  <dc:description/>
  <dc:language>en-US</dc:language>
  <cp:lastModifiedBy>docx4j</cp:lastModifiedBy>
  <dcterms:modified xmlns:xsi="http://www.w3.org/2001/XMLSchema-instance" xsi:type="dcterms:W3CDTF">2023-09-18T10:46:21Z</dcterms:modified>
  <cp:revision>7</cp:revision>
  <dc:subject/>
  <dc:title/>
</cp:coreProperties>
</file>

<file path=docProps/custom.xml><?xml version="1.0" encoding="utf-8"?>
<prop:Properties xmlns:vt="http://schemas.openxmlformats.org/officeDocument/2006/docPropsVTypes" xmlns:prop="http://schemas.openxmlformats.org/officeDocument/2006/custom-properties"/>
</file>