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rPr/>
      </w:pPr>
      <w:r>
        <w:rPr/>
      </w:r>
    </w:p>
    <w:p>
      <w:r>
        <w:rPr>
          <w:sz w:val="24"/>
        </w:rPr>
        <w:t/>
      </w:r>
    </w:p>
    <w:p>
      <w:pPr>
        <w:spacing w:before="0" w:after="0"/>
      </w:pPr>
      <w:r>
        <w:rPr>
          <w:b w:val="true"/>
          <w:sz w:val="36"/>
          <w:u w:val="single"/>
        </w:rPr>
        <w:t>Bills Signed by the Governor</w:t>
      </w:r>
    </w:p>
    <w:p>
      <w:r>
        <w:rPr>
          <w:sz w:val="36"/>
        </w:rPr>
        <w:t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160"/>
        <w:gridCol w:w="3600"/>
        <w:gridCol w:w="4320"/>
        <w:gridCol w:w="4320"/>
      </w:tblGrid>
      <w:tr>
        <w:trPr>
          <w:tblHeader w:val="true"/>
          <w:cantSplit w:val="true"/>
        </w:trPr>
        <w:tc>
          <w:tcPr>
            <w:tcW w:w="2160" w:type="dxa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NOTE</w:t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HF 954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the conduct of elections, and including effective date and retroactive applicability provisions. (Formerly HSB 281.) Effective date: 07/01/2025, 01/01/2026. Applicability date: 01/01/2024.</w:t>
            </w:r>
          </w:p>
        </w:tc>
        <w:tc>
          <w:tcPr>
            <w:tcW w:w="4320" w:type="dxa"/>
            <w:noWrap w:val="false"/>
          </w:tcPr>
          <w:p>
            <w:r>
              <w:rPr>
                <w:sz w:val="20"/>
              </w:rPr>
              <w:t>Signed by Governor . (6/2/25)</w:t>
            </w:r>
            <w:br/>
            <w:r>
              <w:rPr>
                <w:sz w:val="20"/>
              </w:rPr>
              <w:t>Passed House , yeas 65, nays 31. (3/25/25)</w:t>
            </w:r>
            <w:br/>
            <w:r>
              <w:rPr>
                <w:sz w:val="20"/>
              </w:rPr>
              <w:t>Passed Senate , yeas 32, nays 15. (4/7/25)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>Oppose/Against</w:t>
            </w:r>
          </w:p>
        </w:tc>
      </w:tr>
    </w:tbl>
    <w:p>
      <w:r>
        <w:rPr>
          <w:sz w:val="24"/>
        </w:rPr>
        <w:t/>
      </w:r>
    </w:p>
    <w:p>
      <w:pPr>
        <w:spacing w:before="0" w:after="0"/>
      </w:pPr>
      <w:r>
        <w:rPr>
          <w:b w:val="true"/>
          <w:sz w:val="36"/>
          <w:u w:val="single"/>
        </w:rPr>
        <w:t>Funneled Bills</w:t>
      </w:r>
    </w:p>
    <w:p>
      <w:r>
        <w:rPr>
          <w:sz w:val="36"/>
        </w:rPr>
        <w:t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160"/>
        <w:gridCol w:w="3600"/>
        <w:gridCol w:w="4320"/>
        <w:gridCol w:w="4320"/>
      </w:tblGrid>
      <w:tr>
        <w:trPr>
          <w:tblHeader w:val="true"/>
          <w:cantSplit w:val="true"/>
        </w:trPr>
        <w:tc>
          <w:tcPr>
            <w:tcW w:w="2160" w:type="dxa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NOTE</w:t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HF 91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the duties of the secretary of state, including the address confidentiality program and the conduct of elections, and including effective date provisions.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Introduced, referred to State Government. (1/17/25)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>Monitor/Undecided</w:t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HF 160</w:t>
              </w:r>
            </w:hyperlink>
          </w:p>
          <w:p>
            <w:hyperlink r:id="rId10">
              <w:r>
                <w:rPr>
                  <w:rStyle w:val="Hyperlink"/>
                  <w:color w:val="0000FF"/>
                </w:rPr>
                <w:t xml:space="preserve">CO:SF 158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the casting of provisional ballots by persons registering to vote on election day or when casting an in-person absentee ballot.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Introduced, referred to State Government. (1/30/25)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SF 158</w:t>
              </w:r>
            </w:hyperlink>
          </w:p>
          <w:p>
            <w:hyperlink r:id="rId12">
              <w:r>
                <w:rPr>
                  <w:rStyle w:val="Hyperlink"/>
                  <w:color w:val="0000FF"/>
                </w:rPr>
                <w:t xml:space="preserve">CO:HF 160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the casting of provisional ballots by persons registering to vote on election day or when casting an in-person absentee ballot.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Subcommittee: Rozenboom, Schultz, and Winckler. (2/4/25)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HF 169</w:t>
              </w:r>
            </w:hyperlink>
          </w:p>
          <w:p>
            <w:hyperlink r:id="rId14">
              <w:r>
                <w:rPr>
                  <w:rStyle w:val="Hyperlink"/>
                  <w:color w:val="0000FF"/>
                </w:rPr>
                <w:t xml:space="preserve">CO:SF 160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the use of automatic tabulating equipment and optical scan voting systems.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Introduced, referred to State Government. (1/30/25)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SF 160</w:t>
              </w:r>
            </w:hyperlink>
          </w:p>
          <w:p>
            <w:hyperlink r:id="rId16">
              <w:r>
                <w:rPr>
                  <w:rStyle w:val="Hyperlink"/>
                  <w:color w:val="0000FF"/>
                </w:rPr>
                <w:t xml:space="preserve">CO:HF 169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the use of automatic tabulating equipment and optical scan voting systems.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Subcommittee: Rozenboom, Schultz, and Winckler. (2/4/25)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HF 595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eligibility to vote in a primary election or caucus.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Introduced, referred to State Government. (2/25/25)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SF 159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voter records created and retained by the state commissioner of elections and county commissioners of elections.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Subcommittee: Rozenboom, Schultz, and Winckler. (2/4/25)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SF 459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prohibiting the use of ranked choice and instant runoff voting in elections in this state.(Formerly SSB 1128.)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Read first time, referred to State Government. (3/19/25)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SF 561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allowing the use of ranked choice and instant runoff voting in local government elections in this state.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Subcommittee: Rozenboom, Schultz, and Townsend. (3/11/25)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>Support/For</w:t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SSB 1013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requiring primary elections for the nomination of candidates for city, school district, and merged area elections, and including applicability provisions.</w:t>
            </w:r>
          </w:p>
        </w:tc>
        <w:tc>
          <w:tcPr>
            <w:tcW w:w="4320" w:type="dxa"/>
            <w:shd w:val="clear" w:color="auto" w:fill="FF8080" w:themeFillTint="30"/>
            <w:noWrap w:val="false"/>
          </w:tcPr>
          <w:p>
            <w:r>
              <w:rPr>
                <w:sz w:val="20"/>
              </w:rPr>
              <w:t>Subcommittee: Westrich, Driscoll, and Knox. (1/14/25)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>Oppose/Against</w:t>
            </w:r>
          </w:p>
        </w:tc>
      </w:tr>
    </w:tbl>
    <w:sectPr>
      <w:headerReference w:type="default" r:id="rId2"/>
      <w:footerReference w:type="default" r:id="rId3"/>
      <w:type w:val="nextPage"/>
      <w:pgSz w:w="15840" w:h="12240" w:orient="landscape"/>
      <w:pgMar w:top="1221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</w:rPr>
      <w:t xml:space="preserve"> - </w:t>
    </w:r>
    <w:r>
      <w:rPr/>
      <w:fldChar w:fldCharType="begin"/>
    </w:r>
    <w:r>
      <w:rPr/>
      <w:instrText> DATE \@"M\/d\/yy" </w:instrText>
    </w:r>
    <w:r>
      <w:rPr/>
      <w:fldChar w:fldCharType="separate"/>
    </w:r>
    <w:r>
      <w:rPr/>
      <w:t>2/15/24</w:t>
    </w:r>
    <w:r>
      <w:rPr/>
      <w:fldChar w:fldCharType="end"/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Header"/>
      <w:rPr/>
    </w:pPr>
    <w:r>
      <w:drawing>
        <wp:anchor distT="0" distB="0" distL="0" distR="0" simplePos="false" relativeHeight="2" behindDoc="false" locked="false" layoutInCell="false" allowOverlap="true">
          <wp:simplePos x="0" y="0"/>
          <wp:positionH relativeFrom="column">
            <wp:posOffset>-114300</wp:posOffset>
          </wp:positionH>
          <wp:positionV relativeFrom="paragraph">
            <wp:posOffset>-33020</wp:posOffset>
          </wp:positionV>
          <wp:extent cx="2038350" cy="743585"/>
          <wp:effectExtent l="0" t="0" r="0" b="0"/>
          <wp:wrapTight wrapText="bothSides">
            <wp:wrapPolygon edited="false">
              <wp:start x="-107" y="0"/>
              <wp:lineTo x="-107" y="21095"/>
              <wp:lineTo x="21436" y="21095"/>
              <wp:lineTo x="21436" y="0"/>
              <wp:lineTo x="-107" y="0"/>
            </wp:wrapPolygon>
          </wp:wrapTight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</w:t>
    </w:r>
  </w:p>
  <w:p>
    <w:pPr>
      <w:pStyle w:val="Header"/>
      <w:jc w:val="center"/>
      <w:rPr/>
    </w:pPr>
    <w:r>
      <w:rPr/>
      <w:t xml:space="preserve">                                                      </w:t>
    </w:r>
    <w:r>
      <w:rPr>
        <w:b/>
        <w:bCs/>
        <w:sz w:val="32"/>
        <w:szCs w:val="32"/>
      </w:rPr>
      <w:t>Better Ballot Iowa 2025 Bill Tracker</w:t>
    </w:r>
  </w:p>
  <w:p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widowControl/>
      <w:suppressAutoHyphens w:val="false"/>
      <w:bidi w:val="false"/>
      <w:spacing w:before="0" w:after="0"/>
      <w:jc w:val="left"/>
    </w:pPr>
    <w:rPr>
      <w:rFonts w:ascii="Gill Sans MT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true">
    <w:name w:val="Default Paragraph Font"/>
    <w:uiPriority w:val="1"/>
    <w:semiHidden/>
    <w:unhideWhenUsed/>
    <w:qFormat/>
    <w:rPr/>
  </w:style>
  <w:style w:type="character" w:styleId="InternetLink">
    <w:name w:val="Hyperlink"/>
    <w:rPr>
      <w:rFonts w:ascii="Gill Sans MT"/>
      <w:b w:val="true"/>
      <w:color w:val="000000"/>
      <w:sz w:val="22"/>
      <w:u w:val="single" w:color="000000"/>
    </w:rPr>
  </w:style>
  <w:style w:type="paragraph" w:styleId="Heading" w:customStyle="true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true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" w:customStyle="true">
    <w:name w:val="Body"/>
    <w:qFormat/>
    <w:pPr>
      <w:widowControl/>
      <w:suppressAutoHyphens w:val="true"/>
      <w:bidi w:val="false"/>
      <w:spacing w:before="0" w:after="120" w:line="276" w:lineRule="auto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de-DE" w:eastAsia="zh-CN" w:bidi="hi-IN"/>
    </w:rPr>
  </w:style>
  <w:style w:type="paragraph" w:styleId="HeaderandFooter" w:customStyle="true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after="0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uiPriority w:val="99"/>
    <w:semiHidden/>
    <w:unhideWhenUsed/>
    <w:qFormat/>
  </w:style>
  <w:style w:type="table" w:styleId="TableNormal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www.legis.iowa.gov/legislation/BillBook?ga=91&amp;ba=HF954" Type="http://schemas.openxmlformats.org/officeDocument/2006/relationships/hyperlink" Id="rId7"/><Relationship TargetMode="External" Target="https://www.legis.iowa.gov/legislation/BillBook?ga=91&amp;ba=HF91" Type="http://schemas.openxmlformats.org/officeDocument/2006/relationships/hyperlink" Id="rId8"/><Relationship TargetMode="External" Target="https://www.legis.iowa.gov/legislation/BillBook?ga=91&amp;ba=HF160" Type="http://schemas.openxmlformats.org/officeDocument/2006/relationships/hyperlink" Id="rId9"/><Relationship TargetMode="External" Target="https://www.legis.iowa.gov/legislation/BillBook?ga=91&amp;ba=SF158" Type="http://schemas.openxmlformats.org/officeDocument/2006/relationships/hyperlink" Id="rId10"/><Relationship TargetMode="External" Target="https://www.legis.iowa.gov/legislation/BillBook?ga=91&amp;ba=SF158" Type="http://schemas.openxmlformats.org/officeDocument/2006/relationships/hyperlink" Id="rId11"/><Relationship TargetMode="External" Target="https://www.legis.iowa.gov/legislation/BillBook?ga=91&amp;ba=HF160" Type="http://schemas.openxmlformats.org/officeDocument/2006/relationships/hyperlink" Id="rId12"/><Relationship TargetMode="External" Target="https://www.legis.iowa.gov/legislation/BillBook?ga=91&amp;ba=HF169" Type="http://schemas.openxmlformats.org/officeDocument/2006/relationships/hyperlink" Id="rId13"/><Relationship TargetMode="External" Target="https://www.legis.iowa.gov/legislation/BillBook?ga=91&amp;ba=SF160" Type="http://schemas.openxmlformats.org/officeDocument/2006/relationships/hyperlink" Id="rId14"/><Relationship TargetMode="External" Target="https://www.legis.iowa.gov/legislation/BillBook?ga=91&amp;ba=SF160" Type="http://schemas.openxmlformats.org/officeDocument/2006/relationships/hyperlink" Id="rId15"/><Relationship TargetMode="External" Target="https://www.legis.iowa.gov/legislation/BillBook?ga=91&amp;ba=HF169" Type="http://schemas.openxmlformats.org/officeDocument/2006/relationships/hyperlink" Id="rId16"/><Relationship TargetMode="External" Target="https://www.legis.iowa.gov/legislation/BillBook?ga=91&amp;ba=HF595" Type="http://schemas.openxmlformats.org/officeDocument/2006/relationships/hyperlink" Id="rId17"/><Relationship TargetMode="External" Target="https://www.legis.iowa.gov/legislation/BillBook?ga=91&amp;ba=SF159" Type="http://schemas.openxmlformats.org/officeDocument/2006/relationships/hyperlink" Id="rId18"/><Relationship TargetMode="External" Target="https://www.legis.iowa.gov/legislation/BillBook?ga=91&amp;ba=SF459" Type="http://schemas.openxmlformats.org/officeDocument/2006/relationships/hyperlink" Id="rId19"/><Relationship TargetMode="External" Target="https://www.legis.iowa.gov/legislation/BillBook?ga=91&amp;ba=SF561" Type="http://schemas.openxmlformats.org/officeDocument/2006/relationships/hyperlink" Id="rId20"/><Relationship TargetMode="External" Target="https://www.legis.iowa.gov/legislation/BillBook?ga=91&amp;ba=SSB1013" Type="http://schemas.openxmlformats.org/officeDocument/2006/relationships/hyperlink" Id="rId21"/></Relationships>
</file>

<file path=word/_rels/header1.xml.rels><?xml version="1.0" encoding="UTF-8" standalone="yes"?><Relationships xmlns="http://schemas.openxmlformats.org/package/2006/relationships"><Relationship Target="media/image1.jpe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5</properties:Words>
  <properties:Characters>19</properties:Characters>
  <properties:Paragraphs>3</properties:Paragraphs>
  <properties:TotalTime>203</properties:TotalTime>
  <properties:CharactersWithSpaces>79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2023-11-21T15:17:00Z</dcterms:created>
  <dc:creator>Nick Laning</dc:creator>
  <dc:description/>
  <dc:language>en-US</dc:language>
  <cp:lastModifiedBy>docx4j</cp:lastModifiedBy>
  <dcterms:modified xmlns:xsi="http://www.w3.org/2001/XMLSchema-instance" xsi:type="dcterms:W3CDTF">2024-02-15T13:39:37Z</dcterms:modified>
  <cp:revision>11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