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968</w:t>
              </w:r>
            </w:hyperlink>
          </w:p>
        </w:tc>
        <w:tc>
          <w:tcPr>
            <w:tcW w:w="3600" w:type="dxa"/>
            <w:noWrap w:val="false"/>
          </w:tcPr>
          <w:p>
            <w:r>
              <w:rPr>
                <w:sz w:val="20"/>
              </w:rPr>
              <w:t>A bill for an act relating to licensure fees for professional licenses, permits, and certifications.</w:t>
            </w:r>
          </w:p>
        </w:tc>
        <w:tc>
          <w:tcPr>
            <w:tcW w:w="4320" w:type="dxa"/>
            <w:shd w:val="clear" w:color="auto" w:fill="FFFF66" w:themeFillTint="30"/>
            <w:noWrap w:val="false"/>
          </w:tcPr>
          <w:p>
            <w:r>
              <w:rPr>
                <w:sz w:val="20"/>
              </w:rPr>
              <w:t>Subcommittee: Bloomingdale, Behn and Scheetz. (4/1/25)</w:t>
            </w:r>
          </w:p>
        </w:tc>
        <w:tc>
          <w:tcPr>
            <w:tcW w:w="4320" w:type="dxa"/>
            <w:noWrap w:val="false"/>
          </w:tcPr>
          <w:p>
            <w:pPr>
              <w:spacing w:before="0" w:after="0"/>
            </w:pPr>
            <w:r>
              <w:t>Monitor/Undecided</w:t>
            </w:r>
          </w:p>
        </w:tc>
      </w:tr>
      <w:tr>
        <w:trPr>
          <w:cantSplit w:val="true"/>
        </w:trPr>
        <w:tc>
          <w:tcPr>
            <w:tcW w:w="2160" w:type="dxa"/>
            <w:noWrap w:val="false"/>
          </w:tcPr>
          <w:p>
            <w:hyperlink r:id="rId8">
              <w:r>
                <w:rPr>
                  <w:rStyle w:val="Hyperlink"/>
                  <w:color w:val="0000FF"/>
                </w:rPr>
                <w:t xml:space="preserve">HSB 324</w:t>
              </w:r>
            </w:hyperlink>
          </w:p>
        </w:tc>
        <w:tc>
          <w:tcPr>
            <w:tcW w:w="3600" w:type="dxa"/>
            <w:noWrap w:val="false"/>
          </w:tcPr>
          <w:p>
            <w:r>
              <w:rPr>
                <w:sz w:val="20"/>
              </w:rPr>
              <w:t>A bill for an act excluding interchange fees imposed upon certain taxes at points of sale.</w:t>
            </w:r>
          </w:p>
        </w:tc>
        <w:tc>
          <w:tcPr>
            <w:tcW w:w="4320" w:type="dxa"/>
            <w:shd w:val="clear" w:color="auto" w:fill="FFFF66" w:themeFillTint="30"/>
            <w:noWrap w:val="false"/>
          </w:tcPr>
          <w:p>
            <w:r>
              <w:rPr>
                <w:sz w:val="20"/>
              </w:rPr>
              <w:t>Subcommittee: Lundgren, Gjerde and Wills, J. (4/1/25)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9">
              <w:r>
                <w:rPr>
                  <w:rStyle w:val="Hyperlink"/>
                  <w:color w:val="0000FF"/>
                </w:rPr>
                <w:t xml:space="preserve">HF 268</w:t>
              </w:r>
            </w:hyperlink>
          </w:p>
          <w:p>
            <w:hyperlink r:id="rId10">
              <w:r>
                <w:rPr>
                  <w:rStyle w:val="Hyperlink"/>
                  <w:color w:val="0000FF"/>
                </w:rPr>
                <w:t xml:space="preserve">CO:HF 293</w:t>
              </w:r>
            </w:hyperlink>
          </w:p>
        </w:tc>
        <w:tc>
          <w:tcPr>
            <w:tcW w:w="3600" w:type="dxa"/>
            <w:noWrap w:val="false"/>
          </w:tcPr>
          <w:p>
            <w:r>
              <w:rPr>
                <w:sz w:val="20"/>
              </w:rPr>
              <w:t>A bill for an act exempting cash tips from the individual income tax, and including applicability provisions.</w:t>
            </w:r>
          </w:p>
        </w:tc>
        <w:tc>
          <w:tcPr>
            <w:tcW w:w="4320" w:type="dxa"/>
            <w:noWrap w:val="false"/>
          </w:tcPr>
          <w:p>
            <w:r>
              <w:rPr>
                <w:sz w:val="20"/>
              </w:rPr>
              <w:t>Sponsor added, Holt. (3/25/25)</w:t>
            </w:r>
          </w:p>
        </w:tc>
        <w:tc>
          <w:tcPr>
            <w:tcW w:w="4320" w:type="dxa"/>
            <w:noWrap w:val="false"/>
          </w:tcPr>
          <w:p>
            <w:pPr>
              <w:spacing w:before="0" w:after="0"/>
            </w:pPr>
            <w:r>
              <w:t/>
            </w:r>
          </w:p>
          <w:p>
            <w:pPr>
              <w:spacing w:before="0" w:after="0"/>
            </w:pPr>
            <w:r>
              <w:t>The Iowa Restaurant Association and Iowa Barbering and Cosmetology Schools Association spoke on the need to keep reporting on cash tips as income to ensure eligibility for credit such as a home or car loan. There was also some discussion about the Federal government doing this first. Rep. Young said issues would be addressed and wants to do this right and bill moved forward unanimously. </w:t>
            </w:r>
          </w:p>
          <w:p>
            <w:pPr>
              <w:spacing w:before="0" w:after="0"/>
            </w:pPr>
            <w:r>
              <w:t/>
            </w:r>
          </w:p>
        </w:tc>
      </w:tr>
      <w:tr>
        <w:trPr>
          <w:cantSplit w:val="true"/>
        </w:trPr>
        <w:tc>
          <w:tcPr>
            <w:tcW w:w="2160" w:type="dxa"/>
            <w:noWrap w:val="false"/>
          </w:tcPr>
          <w:p>
            <w:hyperlink r:id="rId11">
              <w:r>
                <w:rPr>
                  <w:rStyle w:val="Hyperlink"/>
                  <w:color w:val="0000FF"/>
                </w:rPr>
                <w:t xml:space="preserve">HF 293</w:t>
              </w:r>
            </w:hyperlink>
          </w:p>
          <w:p>
            <w:hyperlink r:id="rId12">
              <w:r>
                <w:rPr>
                  <w:rStyle w:val="Hyperlink"/>
                  <w:color w:val="0000FF"/>
                </w:rPr>
                <w:t xml:space="preserve">CO:HF 268</w:t>
              </w:r>
            </w:hyperlink>
          </w:p>
        </w:tc>
        <w:tc>
          <w:tcPr>
            <w:tcW w:w="3600" w:type="dxa"/>
            <w:noWrap w:val="false"/>
          </w:tcPr>
          <w:p>
            <w:r>
              <w:rPr>
                <w:sz w:val="20"/>
              </w:rPr>
              <w:t>A bill for an act exempting cash tips from the individual income tax, and including applicability provisions.</w:t>
            </w:r>
          </w:p>
        </w:tc>
        <w:tc>
          <w:tcPr>
            <w:tcW w:w="4320" w:type="dxa"/>
            <w:noWrap w:val="false"/>
          </w:tcPr>
          <w:p>
            <w:r>
              <w:rPr>
                <w:sz w:val="20"/>
              </w:rPr>
              <w:t>Introduced, referred to Ways and Means. (2/10/25)</w:t>
            </w:r>
          </w:p>
        </w:tc>
        <w:tc>
          <w:tcPr>
            <w:tcW w:w="4320" w:type="dxa"/>
            <w:noWrap w:val="false"/>
          </w:tcPr>
          <w:p>
            <w:pPr>
              <w:spacing w:before="0" w:after="0"/>
            </w:pPr>
            <w:r>
              <w:t/>
            </w:r>
          </w:p>
        </w:tc>
      </w:tr>
      <w:tr>
        <w:trPr>
          <w:cantSplit w:val="true"/>
        </w:trPr>
        <w:tc>
          <w:tcPr>
            <w:tcW w:w="2160" w:type="dxa"/>
            <w:noWrap w:val="false"/>
          </w:tcPr>
          <w:p>
            <w:hyperlink r:id="rId13">
              <w:r>
                <w:rPr>
                  <w:rStyle w:val="Hyperlink"/>
                  <w:color w:val="0000FF"/>
                </w:rPr>
                <w:t xml:space="preserve">HF 361</w:t>
              </w:r>
            </w:hyperlink>
          </w:p>
          <w:p>
            <w:hyperlink r:id="rId14">
              <w:r>
                <w:rPr>
                  <w:rStyle w:val="Hyperlink"/>
                  <w:color w:val="0000FF"/>
                </w:rPr>
                <w:t xml:space="preserve">CO:HF 268</w:t>
              </w:r>
            </w:hyperlink>
          </w:p>
        </w:tc>
        <w:tc>
          <w:tcPr>
            <w:tcW w:w="3600" w:type="dxa"/>
            <w:noWrap w:val="false"/>
          </w:tcPr>
          <w:p>
            <w:r>
              <w:rPr>
                <w:sz w:val="20"/>
              </w:rPr>
              <w:t>A bill for an act exempting cash tips from the individual income tax, and including applicability provisions.</w:t>
            </w:r>
          </w:p>
        </w:tc>
        <w:tc>
          <w:tcPr>
            <w:tcW w:w="4320" w:type="dxa"/>
            <w:noWrap w:val="false"/>
          </w:tcPr>
          <w:p>
            <w:r>
              <w:rPr>
                <w:sz w:val="20"/>
              </w:rPr>
              <w:t>Introduced, referred to Ways and Means. (2/12/25)</w:t>
            </w:r>
          </w:p>
        </w:tc>
        <w:tc>
          <w:tcPr>
            <w:tcW w:w="4320" w:type="dxa"/>
            <w:noWrap w:val="false"/>
          </w:tcPr>
          <w:p>
            <w:pPr>
              <w:spacing w:before="0" w:after="0"/>
            </w:pPr>
            <w:r>
              <w:t/>
            </w:r>
          </w:p>
        </w:tc>
      </w:tr>
      <w:tr>
        <w:trPr>
          <w:cantSplit w:val="true"/>
        </w:trPr>
        <w:tc>
          <w:tcPr>
            <w:tcW w:w="2160" w:type="dxa"/>
            <w:noWrap w:val="false"/>
          </w:tcPr>
          <w:p>
            <w:hyperlink r:id="rId15">
              <w:r>
                <w:rPr>
                  <w:rStyle w:val="Hyperlink"/>
                  <w:color w:val="0000FF"/>
                </w:rPr>
                <w:t xml:space="preserve">HF 968</w:t>
              </w:r>
            </w:hyperlink>
          </w:p>
        </w:tc>
        <w:tc>
          <w:tcPr>
            <w:tcW w:w="3600" w:type="dxa"/>
            <w:noWrap w:val="false"/>
          </w:tcPr>
          <w:p>
            <w:r>
              <w:rPr>
                <w:sz w:val="20"/>
              </w:rPr>
              <w:t>A bill for an act relating to licensure fees for professional licenses, permits, and certifications.</w:t>
            </w:r>
          </w:p>
        </w:tc>
        <w:tc>
          <w:tcPr>
            <w:tcW w:w="4320" w:type="dxa"/>
            <w:shd w:val="clear" w:color="auto" w:fill="FFFF66" w:themeFillTint="30"/>
            <w:noWrap w:val="false"/>
          </w:tcPr>
          <w:p>
            <w:r>
              <w:rPr>
                <w:sz w:val="20"/>
              </w:rPr>
              <w:t>Subcommittee: Bloomingdale, Behn and Scheetz. (4/1/25)</w:t>
            </w:r>
          </w:p>
        </w:tc>
        <w:tc>
          <w:tcPr>
            <w:tcW w:w="4320" w:type="dxa"/>
            <w:noWrap w:val="false"/>
          </w:tcPr>
          <w:p>
            <w:pPr>
              <w:spacing w:before="0" w:after="0"/>
            </w:pPr>
            <w:r>
              <w:t>Monitor/Undecided</w:t>
            </w:r>
          </w:p>
        </w:tc>
      </w:tr>
      <w:tr>
        <w:trPr>
          <w:cantSplit w:val="true"/>
        </w:trPr>
        <w:tc>
          <w:tcPr>
            <w:tcW w:w="2160" w:type="dxa"/>
            <w:noWrap w:val="false"/>
          </w:tcPr>
          <w:p>
            <w:hyperlink r:id="rId16">
              <w:r>
                <w:rPr>
                  <w:rStyle w:val="Hyperlink"/>
                  <w:color w:val="0000FF"/>
                </w:rPr>
                <w:t xml:space="preserve">HSB 269</w:t>
              </w:r>
            </w:hyperlink>
          </w:p>
        </w:tc>
        <w:tc>
          <w:tcPr>
            <w:tcW w:w="3600" w:type="dxa"/>
            <w:noWrap w:val="false"/>
          </w:tcPr>
          <w:p>
            <w:r>
              <w:rPr>
                <w:sz w:val="20"/>
              </w:rPr>
              <w:t>A bill for an act relating to accepted forms of payment by a commercial enterprise.</w:t>
            </w:r>
          </w:p>
        </w:tc>
        <w:tc>
          <w:tcPr>
            <w:tcW w:w="4320" w:type="dxa"/>
            <w:noWrap w:val="false"/>
          </w:tcPr>
          <w:p>
            <w:r>
              <w:rPr>
                <w:sz w:val="20"/>
              </w:rPr>
              <w:t>Subcommittee: Kaufmann, Johnson, C. and Scheetz. (2/27/25)</w:t>
            </w:r>
          </w:p>
        </w:tc>
        <w:tc>
          <w:tcPr>
            <w:tcW w:w="4320" w:type="dxa"/>
            <w:noWrap w:val="false"/>
          </w:tcPr>
          <w:p>
            <w:pPr>
              <w:spacing w:before="0" w:after="0"/>
            </w:pPr>
            <w:r>
              <w:t/>
            </w:r>
          </w:p>
        </w:tc>
      </w:tr>
      <w:tr>
        <w:trPr>
          <w:cantSplit w:val="true"/>
        </w:trPr>
        <w:tc>
          <w:tcPr>
            <w:tcW w:w="2160" w:type="dxa"/>
            <w:noWrap w:val="false"/>
          </w:tcPr>
          <w:p>
            <w:hyperlink r:id="rId17">
              <w:r>
                <w:rPr>
                  <w:rStyle w:val="Hyperlink"/>
                  <w:color w:val="0000FF"/>
                </w:rPr>
                <w:t xml:space="preserve">HSB 324</w:t>
              </w:r>
            </w:hyperlink>
          </w:p>
        </w:tc>
        <w:tc>
          <w:tcPr>
            <w:tcW w:w="3600" w:type="dxa"/>
            <w:noWrap w:val="false"/>
          </w:tcPr>
          <w:p>
            <w:r>
              <w:rPr>
                <w:sz w:val="20"/>
              </w:rPr>
              <w:t>A bill for an act excluding interchange fees imposed upon certain taxes at points of sale.</w:t>
            </w:r>
          </w:p>
        </w:tc>
        <w:tc>
          <w:tcPr>
            <w:tcW w:w="4320" w:type="dxa"/>
            <w:shd w:val="clear" w:color="auto" w:fill="FFFF66" w:themeFillTint="30"/>
            <w:noWrap w:val="false"/>
          </w:tcPr>
          <w:p>
            <w:r>
              <w:rPr>
                <w:sz w:val="20"/>
              </w:rPr>
              <w:t>Subcommittee: Lundgren, Gjerde and Wills, J. (4/1/25)</w:t>
            </w:r>
          </w:p>
        </w:tc>
        <w:tc>
          <w:tcPr>
            <w:tcW w:w="4320" w:type="dxa"/>
            <w:noWrap w:val="false"/>
          </w:tcPr>
          <w:p>
            <w:pPr>
              <w:spacing w:before="0" w:after="0"/>
            </w:pPr>
            <w:r>
              <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8">
              <w:r>
                <w:rPr>
                  <w:rStyle w:val="Hyperlink"/>
                  <w:color w:val="0000FF"/>
                </w:rPr>
                <w:t xml:space="preserve">HF 90</w:t>
              </w:r>
            </w:hyperlink>
          </w:p>
        </w:tc>
        <w:tc>
          <w:tcPr>
            <w:tcW w:w="3600" w:type="dxa"/>
            <w:noWrap w:val="false"/>
          </w:tcPr>
          <w:p>
            <w:r>
              <w:rPr>
                <w:sz w:val="20"/>
              </w:rPr>
              <w:t>A bill for an act relating to continuing education requirements for licensed professions.</w:t>
            </w:r>
          </w:p>
        </w:tc>
        <w:tc>
          <w:tcPr>
            <w:tcW w:w="4320" w:type="dxa"/>
            <w:shd w:val="clear" w:color="auto" w:fill="FF8080" w:themeFillTint="30"/>
            <w:noWrap w:val="false"/>
          </w:tcPr>
          <w:p>
            <w:r>
              <w:rPr>
                <w:sz w:val="20"/>
              </w:rPr>
              <w:t>Subcommittee Meeting: 02/06/2025 8:00AM House Lounge (Cancelled). (2/5/25)</w:t>
            </w:r>
          </w:p>
        </w:tc>
        <w:tc>
          <w:tcPr>
            <w:tcW w:w="4320" w:type="dxa"/>
            <w:noWrap w:val="false"/>
          </w:tcPr>
          <w:p>
            <w:pPr>
              <w:spacing w:before="0" w:after="0"/>
            </w:pPr>
            <w:r>
              <w:t/>
            </w:r>
          </w:p>
        </w:tc>
      </w:tr>
      <w:tr>
        <w:trPr>
          <w:cantSplit w:val="true"/>
        </w:trPr>
        <w:tc>
          <w:tcPr>
            <w:tcW w:w="2160" w:type="dxa"/>
            <w:noWrap w:val="false"/>
          </w:tcPr>
          <w:p>
            <w:hyperlink r:id="rId19">
              <w:r>
                <w:rPr>
                  <w:rStyle w:val="Hyperlink"/>
                  <w:color w:val="0000FF"/>
                </w:rPr>
                <w:t xml:space="preserve">HF 717</w:t>
              </w:r>
            </w:hyperlink>
          </w:p>
        </w:tc>
        <w:tc>
          <w:tcPr>
            <w:tcW w:w="3600" w:type="dxa"/>
            <w:noWrap w:val="false"/>
          </w:tcPr>
          <w:p>
            <w:r>
              <w:rPr>
                <w:sz w:val="20"/>
              </w:rPr>
              <w:t>A bill for an act relating to procedures for, and judicial review of, licensing and including effective date and applicability provisions.</w:t>
            </w:r>
          </w:p>
        </w:tc>
        <w:tc>
          <w:tcPr>
            <w:tcW w:w="4320" w:type="dxa"/>
            <w:shd w:val="clear" w:color="auto" w:fill="FF8080" w:themeFillTint="30"/>
            <w:noWrap w:val="false"/>
          </w:tcPr>
          <w:p>
            <w:r>
              <w:rPr>
                <w:sz w:val="20"/>
              </w:rPr>
              <w:t>Introduced, referred to State Government. (3/3/25)</w:t>
            </w:r>
          </w:p>
        </w:tc>
        <w:tc>
          <w:tcPr>
            <w:tcW w:w="4320" w:type="dxa"/>
            <w:noWrap w:val="false"/>
          </w:tcPr>
          <w:p>
            <w:pPr>
              <w:spacing w:before="0" w:after="0"/>
            </w:pPr>
            <w:r>
              <w:t/>
            </w:r>
          </w:p>
        </w:tc>
      </w:tr>
      <w:tr>
        <w:trPr>
          <w:cantSplit w:val="true"/>
        </w:trPr>
        <w:tc>
          <w:tcPr>
            <w:tcW w:w="2160" w:type="dxa"/>
            <w:noWrap w:val="false"/>
          </w:tcPr>
          <w:p>
            <w:hyperlink r:id="rId20">
              <w:r>
                <w:rPr>
                  <w:rStyle w:val="Hyperlink"/>
                  <w:color w:val="0000FF"/>
                </w:rPr>
                <w:t xml:space="preserve">HSB 279</w:t>
              </w:r>
            </w:hyperlink>
          </w:p>
        </w:tc>
        <w:tc>
          <w:tcPr>
            <w:tcW w:w="3600" w:type="dxa"/>
            <w:noWrap w:val="false"/>
          </w:tcPr>
          <w:p>
            <w:r>
              <w:rPr>
                <w:sz w:val="20"/>
              </w:rPr>
              <w:t>A bill for an act providing for the regulation of hemp products, and making penalties applicable.</w:t>
            </w:r>
          </w:p>
        </w:tc>
        <w:tc>
          <w:tcPr>
            <w:tcW w:w="4320" w:type="dxa"/>
            <w:shd w:val="clear" w:color="auto" w:fill="FF8080" w:themeFillTint="30"/>
            <w:noWrap w:val="false"/>
          </w:tcPr>
          <w:p>
            <w:r>
              <w:rPr>
                <w:sz w:val="20"/>
              </w:rPr>
              <w:t>Subcommittee recommends passage. (3/4/25)</w:t>
            </w:r>
          </w:p>
        </w:tc>
        <w:tc>
          <w:tcPr>
            <w:tcW w:w="4320" w:type="dxa"/>
            <w:noWrap w:val="false"/>
          </w:tcPr>
          <w:p>
            <w:pPr>
              <w:spacing w:before="0" w:after="0"/>
            </w:pPr>
            <w:r>
              <w:t/>
            </w:r>
          </w:p>
          <w:p>
            <w:pPr>
              <w:spacing w:before="0" w:after="0"/>
            </w:pPr>
            <w:r>
              <w:t>The bill passed unanimously through the subcommittee. Several folks spoke including the vet association against hemp for pets while the Dept of publica safety said they are monitoring the bill, but have concerns that the work they did on the topic last year is undone in this bill. Dept of AG said this is no longer in their jurisdiction while all others spoke in support of the bill for their patients and livlyihood - to allow access for a 30 day supply of safe legal products. The bill now moves to the full Public Safety Committee for consideration.</w:t>
            </w:r>
          </w:p>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American Massage Therapy Association (AMTA)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968" Type="http://schemas.openxmlformats.org/officeDocument/2006/relationships/hyperlink" Id="rId7"/><Relationship TargetMode="External" Target="https://www.legis.iowa.gov/legislation/BillBook?ga=91&amp;ba=HSB324" Type="http://schemas.openxmlformats.org/officeDocument/2006/relationships/hyperlink" Id="rId8"/><Relationship TargetMode="External" Target="https://www.legis.iowa.gov/legislation/BillBook?ga=91&amp;ba=HF268" Type="http://schemas.openxmlformats.org/officeDocument/2006/relationships/hyperlink" Id="rId9"/><Relationship TargetMode="External" Target="https://www.legis.iowa.gov/legislation/BillBook?ga=91&amp;ba=HF293" Type="http://schemas.openxmlformats.org/officeDocument/2006/relationships/hyperlink" Id="rId10"/><Relationship TargetMode="External" Target="https://www.legis.iowa.gov/legislation/BillBook?ga=91&amp;ba=HF293" Type="http://schemas.openxmlformats.org/officeDocument/2006/relationships/hyperlink" Id="rId11"/><Relationship TargetMode="External" Target="https://www.legis.iowa.gov/legislation/BillBook?ga=91&amp;ba=HF268" Type="http://schemas.openxmlformats.org/officeDocument/2006/relationships/hyperlink" Id="rId12"/><Relationship TargetMode="External" Target="https://www.legis.iowa.gov/legislation/BillBook?ga=91&amp;ba=HF361" Type="http://schemas.openxmlformats.org/officeDocument/2006/relationships/hyperlink" Id="rId13"/><Relationship TargetMode="External" Target="https://www.legis.iowa.gov/legislation/BillBook?ga=91&amp;ba=HF268" Type="http://schemas.openxmlformats.org/officeDocument/2006/relationships/hyperlink" Id="rId14"/><Relationship TargetMode="External" Target="https://www.legis.iowa.gov/legislation/BillBook?ga=91&amp;ba=HF968" Type="http://schemas.openxmlformats.org/officeDocument/2006/relationships/hyperlink" Id="rId15"/><Relationship TargetMode="External" Target="https://www.legis.iowa.gov/legislation/BillBook?ga=91&amp;ba=HSB269" Type="http://schemas.openxmlformats.org/officeDocument/2006/relationships/hyperlink" Id="rId16"/><Relationship TargetMode="External" Target="https://www.legis.iowa.gov/legislation/BillBook?ga=91&amp;ba=HSB324" Type="http://schemas.openxmlformats.org/officeDocument/2006/relationships/hyperlink" Id="rId17"/><Relationship TargetMode="External" Target="https://www.legis.iowa.gov/legislation/BillBook?ga=91&amp;ba=HF90" Type="http://schemas.openxmlformats.org/officeDocument/2006/relationships/hyperlink" Id="rId18"/><Relationship TargetMode="External" Target="https://www.legis.iowa.gov/legislation/BillBook?ga=91&amp;ba=HF717" Type="http://schemas.openxmlformats.org/officeDocument/2006/relationships/hyperlink" Id="rId19"/><Relationship TargetMode="External" Target="https://www.legis.iowa.gov/legislation/BillBook?ga=91&amp;ba=HSB279" Type="http://schemas.openxmlformats.org/officeDocument/2006/relationships/hyperlink" Id="rId20"/></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